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2C13" w14:textId="1ED7F49C" w:rsidR="00AE453D" w:rsidRDefault="00FA6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110</w:t>
      </w:r>
      <w:r w:rsidR="008E4F65">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425E3" w:rsidRPr="006425E3">
        <w:rPr>
          <w:rFonts w:ascii="Arial" w:eastAsiaTheme="minorEastAsia" w:hAnsi="Arial" w:cs="Arial"/>
          <w:b/>
          <w:sz w:val="24"/>
          <w:szCs w:val="24"/>
          <w:lang w:eastAsia="zh-CN"/>
        </w:rPr>
        <w:t xml:space="preserve">R4-2406443 </w:t>
      </w:r>
    </w:p>
    <w:p w14:paraId="6548B1E3" w14:textId="11C8C220" w:rsidR="00AE453D" w:rsidRDefault="008E4F65">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Theme="minorEastAsia" w:hAnsi="Arial" w:cs="Arial"/>
          <w:b/>
          <w:sz w:val="24"/>
          <w:szCs w:val="24"/>
          <w:lang w:val="sv-SE" w:eastAsia="zh-CN"/>
        </w:rPr>
      </w:pPr>
      <w:r w:rsidRPr="008E4F65">
        <w:rPr>
          <w:rFonts w:ascii="Arial" w:eastAsiaTheme="minorEastAsia" w:hAnsi="Arial" w:cs="Arial"/>
          <w:b/>
          <w:sz w:val="24"/>
          <w:szCs w:val="24"/>
          <w:lang w:val="sv-SE" w:eastAsia="zh-CN"/>
        </w:rPr>
        <w:t>Changsha, China, April 15 – 19, 202</w:t>
      </w:r>
      <w:r w:rsidR="00FA69D2">
        <w:rPr>
          <w:rFonts w:ascii="Arial" w:eastAsiaTheme="minorEastAsia" w:hAnsi="Arial" w:cs="Arial"/>
          <w:b/>
          <w:sz w:val="24"/>
          <w:szCs w:val="24"/>
          <w:lang w:val="sv-SE" w:eastAsia="zh-CN"/>
        </w:rPr>
        <w:t>4</w:t>
      </w:r>
    </w:p>
    <w:p w14:paraId="30DD3B44" w14:textId="77777777" w:rsidR="00AE453D" w:rsidRDefault="00FA69D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2376576" w14:textId="28E768D4" w:rsidR="00AE453D" w:rsidRDefault="00FA69D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8E4F65">
        <w:rPr>
          <w:rFonts w:ascii="Arial" w:hAnsi="Arial" w:cs="Arial"/>
          <w:sz w:val="22"/>
          <w:lang w:eastAsia="zh-CN"/>
        </w:rPr>
        <w:t>6</w:t>
      </w:r>
      <w:r>
        <w:rPr>
          <w:rFonts w:ascii="Arial" w:hAnsi="Arial" w:cs="Arial"/>
          <w:sz w:val="22"/>
          <w:lang w:eastAsia="zh-CN"/>
        </w:rPr>
        <w:t>.1</w:t>
      </w:r>
      <w:r w:rsidR="008E4F65">
        <w:rPr>
          <w:rFonts w:ascii="Arial" w:hAnsi="Arial" w:cs="Arial"/>
          <w:sz w:val="22"/>
          <w:lang w:eastAsia="zh-CN"/>
        </w:rPr>
        <w:t>4</w:t>
      </w:r>
      <w:r>
        <w:rPr>
          <w:rFonts w:ascii="Arial" w:hAnsi="Arial" w:cs="Arial"/>
          <w:sz w:val="22"/>
          <w:lang w:eastAsia="zh-CN"/>
        </w:rPr>
        <w:t>.3</w:t>
      </w:r>
    </w:p>
    <w:p w14:paraId="123C3DD5" w14:textId="77777777" w:rsidR="00AE453D" w:rsidRDefault="00FA69D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1CBF50" w14:textId="77777777" w:rsidR="00AE453D" w:rsidRDefault="00FA69D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5E43CF9" w14:textId="77777777" w:rsidR="00AE453D" w:rsidRDefault="00FA69D2">
      <w:pPr>
        <w:pStyle w:val="1"/>
        <w:rPr>
          <w:sz w:val="28"/>
          <w:szCs w:val="28"/>
          <w:lang w:eastAsia="zh-CN"/>
        </w:rPr>
      </w:pPr>
      <w:r>
        <w:rPr>
          <w:sz w:val="28"/>
          <w:szCs w:val="28"/>
          <w:lang w:eastAsia="zh-CN"/>
        </w:rPr>
        <w:t>0 Notes:</w:t>
      </w:r>
    </w:p>
    <w:p w14:paraId="0003FF4B" w14:textId="77777777" w:rsidR="00AE453D" w:rsidRDefault="00FA69D2">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46583C3" w14:textId="04451350"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0B16113F"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68A04333" w14:textId="2DA89258" w:rsidR="00AE453D" w:rsidRDefault="00FA69D2">
      <w:pPr>
        <w:pStyle w:val="afe"/>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3703001A" w14:textId="784C6EB2" w:rsidR="008E4F65" w:rsidRPr="008E4F65" w:rsidRDefault="008E4F65" w:rsidP="008E4F65">
      <w:pPr>
        <w:numPr>
          <w:ilvl w:val="0"/>
          <w:numId w:val="2"/>
        </w:numPr>
        <w:tabs>
          <w:tab w:val="left" w:pos="426"/>
        </w:tabs>
        <w:overflowPunct/>
        <w:autoSpaceDE/>
        <w:adjustRightInd/>
        <w:jc w:val="both"/>
        <w:textAlignment w:val="auto"/>
        <w:rPr>
          <w:rFonts w:eastAsia="PMingLiU"/>
          <w:szCs w:val="24"/>
          <w:lang w:eastAsia="zh-TW"/>
        </w:rPr>
      </w:pPr>
      <w:r>
        <w:rPr>
          <w:rFonts w:eastAsia="PMingLiU"/>
          <w:szCs w:val="24"/>
          <w:lang w:eastAsia="zh-TW"/>
        </w:rPr>
        <w:t>&lt;</w:t>
      </w:r>
      <w:r w:rsidRPr="008E4F65">
        <w:rPr>
          <w:rFonts w:eastAsia="PMingLiU"/>
          <w:b/>
          <w:bCs/>
          <w:szCs w:val="24"/>
          <w:lang w:eastAsia="zh-TW"/>
        </w:rPr>
        <w:t xml:space="preserve"> Tentative </w:t>
      </w:r>
      <w:r>
        <w:rPr>
          <w:rFonts w:eastAsia="PMingLiU"/>
          <w:b/>
          <w:bCs/>
          <w:szCs w:val="24"/>
          <w:lang w:eastAsia="zh-TW"/>
        </w:rPr>
        <w:t>Agreement</w:t>
      </w:r>
      <w:r>
        <w:rPr>
          <w:rFonts w:eastAsia="PMingLiU"/>
          <w:szCs w:val="24"/>
          <w:lang w:eastAsia="zh-TW"/>
        </w:rPr>
        <w:t xml:space="preserve"> &gt; will be changed to &lt; </w:t>
      </w:r>
      <w:r>
        <w:rPr>
          <w:rFonts w:eastAsia="PMingLiU"/>
          <w:b/>
          <w:bCs/>
          <w:szCs w:val="24"/>
          <w:lang w:eastAsia="zh-TW"/>
        </w:rPr>
        <w:t>Agreement</w:t>
      </w:r>
      <w:r>
        <w:rPr>
          <w:rFonts w:eastAsia="PMingLiU"/>
          <w:szCs w:val="24"/>
          <w:lang w:eastAsia="zh-TW"/>
        </w:rPr>
        <w:t xml:space="preserve"> &gt; if no comments are received.</w:t>
      </w:r>
    </w:p>
    <w:p w14:paraId="673EE6E6" w14:textId="77777777" w:rsidR="00AE453D" w:rsidRDefault="00FA69D2">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bookmarkStart w:id="0" w:name="_Hlk148036677"/>
    </w:p>
    <w:bookmarkEnd w:id="0"/>
    <w:p w14:paraId="732CEA8E" w14:textId="77777777" w:rsidR="00AE453D" w:rsidRDefault="00FA69D2">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PDCCH-order RACH on neighbor cell</w:t>
      </w:r>
    </w:p>
    <w:p w14:paraId="1D2F4419" w14:textId="77777777" w:rsidR="00AE453D" w:rsidRDefault="00FA69D2">
      <w:pPr>
        <w:pStyle w:val="4"/>
      </w:pPr>
      <w:r>
        <w:t>1.1.1 Delay requirements</w:t>
      </w:r>
    </w:p>
    <w:p w14:paraId="69B5DBBB" w14:textId="77777777" w:rsidR="00465A26" w:rsidRDefault="00465A26" w:rsidP="00465A26">
      <w:pPr>
        <w:rPr>
          <w:rFonts w:eastAsia="Malgun Gothic"/>
          <w:b/>
          <w:u w:val="single"/>
          <w:lang w:eastAsia="ko-KR"/>
        </w:rPr>
      </w:pPr>
      <w:r>
        <w:rPr>
          <w:b/>
          <w:u w:val="single"/>
          <w:lang w:eastAsia="ko-KR"/>
        </w:rPr>
        <w:t>Issue 1-1-1-1: The value of additional time for DL synchronization when needed in the delay requirements for PDCCH ordered RACH before cell switch command</w:t>
      </w:r>
    </w:p>
    <w:tbl>
      <w:tblPr>
        <w:tblStyle w:val="af8"/>
        <w:tblW w:w="0" w:type="auto"/>
        <w:tblLook w:val="04A0" w:firstRow="1" w:lastRow="0" w:firstColumn="1" w:lastColumn="0" w:noHBand="0" w:noVBand="1"/>
      </w:tblPr>
      <w:tblGrid>
        <w:gridCol w:w="10456"/>
      </w:tblGrid>
      <w:tr w:rsidR="00465A26" w14:paraId="00D6C6BD" w14:textId="77777777" w:rsidTr="00503D37">
        <w:tc>
          <w:tcPr>
            <w:tcW w:w="10457" w:type="dxa"/>
          </w:tcPr>
          <w:p w14:paraId="50AF3F9A" w14:textId="77777777" w:rsidR="00465A26" w:rsidRDefault="00465A26" w:rsidP="00503D37">
            <w:pPr>
              <w:spacing w:after="120"/>
              <w:rPr>
                <w:rFonts w:eastAsia="宋体"/>
                <w:b/>
                <w:bCs/>
                <w:color w:val="0070C0"/>
                <w:sz w:val="18"/>
                <w:szCs w:val="22"/>
              </w:rPr>
            </w:pPr>
            <w:r>
              <w:rPr>
                <w:rFonts w:eastAsia="宋体"/>
                <w:b/>
                <w:bCs/>
                <w:color w:val="0070C0"/>
                <w:sz w:val="18"/>
                <w:szCs w:val="22"/>
              </w:rPr>
              <w:t>Agreement</w:t>
            </w:r>
            <w:bookmarkStart w:id="1" w:name="_Hlk151107550"/>
            <w:r>
              <w:rPr>
                <w:rFonts w:eastAsia="宋体"/>
                <w:b/>
                <w:bCs/>
                <w:color w:val="0070C0"/>
                <w:sz w:val="18"/>
                <w:szCs w:val="22"/>
              </w:rPr>
              <w:t xml:space="preserve"> in RAN4#109</w:t>
            </w:r>
          </w:p>
          <w:p w14:paraId="6E27CAB6" w14:textId="77777777" w:rsidR="00465A26" w:rsidRDefault="00465A26" w:rsidP="00503D37">
            <w:pPr>
              <w:pStyle w:val="afe"/>
              <w:numPr>
                <w:ilvl w:val="0"/>
                <w:numId w:val="5"/>
              </w:numPr>
              <w:spacing w:after="120"/>
              <w:ind w:firstLineChars="0"/>
              <w:rPr>
                <w:rFonts w:eastAsia="宋体"/>
                <w:color w:val="0070C0"/>
                <w:sz w:val="18"/>
                <w:szCs w:val="22"/>
                <w:lang w:eastAsia="zh-CN"/>
              </w:rPr>
            </w:pPr>
            <w:r>
              <w:rPr>
                <w:rFonts w:eastAsia="宋体" w:hint="eastAsia"/>
                <w:color w:val="0070C0"/>
                <w:sz w:val="18"/>
                <w:szCs w:val="22"/>
                <w:lang w:eastAsia="zh-CN"/>
              </w:rPr>
              <w:t>F</w:t>
            </w:r>
            <w:r>
              <w:rPr>
                <w:rFonts w:eastAsia="宋体"/>
                <w:color w:val="0070C0"/>
                <w:sz w:val="18"/>
                <w:szCs w:val="22"/>
                <w:lang w:eastAsia="zh-CN"/>
              </w:rPr>
              <w:t xml:space="preserve">or FR2, one </w:t>
            </w:r>
            <w:proofErr w:type="spellStart"/>
            <w:r>
              <w:rPr>
                <w:rFonts w:eastAsia="宋体"/>
                <w:color w:val="0070C0"/>
                <w:sz w:val="18"/>
                <w:szCs w:val="22"/>
                <w:lang w:eastAsia="zh-CN"/>
              </w:rPr>
              <w:t>Tssb</w:t>
            </w:r>
            <w:proofErr w:type="spellEnd"/>
            <w:r>
              <w:rPr>
                <w:rFonts w:eastAsia="宋体"/>
                <w:color w:val="0070C0"/>
                <w:sz w:val="18"/>
                <w:szCs w:val="22"/>
                <w:lang w:eastAsia="zh-CN"/>
              </w:rPr>
              <w:t xml:space="preserve"> delay is always assumed before UE transmit PDCCH-ordered RACH.</w:t>
            </w:r>
          </w:p>
          <w:p w14:paraId="0798AB2C" w14:textId="77777777" w:rsidR="00465A26" w:rsidRDefault="00465A26" w:rsidP="00503D37">
            <w:pPr>
              <w:pStyle w:val="afe"/>
              <w:numPr>
                <w:ilvl w:val="0"/>
                <w:numId w:val="5"/>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has not been activated,</w:t>
            </w:r>
          </w:p>
          <w:p w14:paraId="06EB5EA0" w14:textId="77777777" w:rsidR="00465A26" w:rsidRDefault="00465A26" w:rsidP="00503D37">
            <w:pPr>
              <w:pStyle w:val="afe"/>
              <w:numPr>
                <w:ilvl w:val="1"/>
                <w:numId w:val="5"/>
              </w:numPr>
              <w:spacing w:after="120"/>
              <w:ind w:firstLineChars="0"/>
              <w:rPr>
                <w:rFonts w:eastAsia="宋体"/>
                <w:color w:val="0070C0"/>
                <w:sz w:val="18"/>
                <w:szCs w:val="22"/>
                <w:lang w:eastAsia="zh-CN"/>
              </w:rPr>
            </w:pPr>
            <w:r>
              <w:rPr>
                <w:rFonts w:eastAsia="宋体"/>
                <w:color w:val="0070C0"/>
                <w:sz w:val="18"/>
                <w:szCs w:val="22"/>
                <w:lang w:eastAsia="zh-CN"/>
              </w:rPr>
              <w:t xml:space="preserve">one </w:t>
            </w:r>
            <w:proofErr w:type="spellStart"/>
            <w:r>
              <w:rPr>
                <w:rFonts w:eastAsia="宋体"/>
                <w:color w:val="0070C0"/>
                <w:sz w:val="18"/>
                <w:szCs w:val="22"/>
                <w:lang w:eastAsia="zh-CN"/>
              </w:rPr>
              <w:t>Tssb</w:t>
            </w:r>
            <w:proofErr w:type="spellEnd"/>
            <w:r>
              <w:rPr>
                <w:rFonts w:eastAsia="宋体"/>
                <w:color w:val="0070C0"/>
                <w:sz w:val="18"/>
                <w:szCs w:val="22"/>
                <w:lang w:eastAsia="zh-CN"/>
              </w:rPr>
              <w:t xml:space="preserve"> delay is always assumed before UE transmit PDCCH-ordered RACH.</w:t>
            </w:r>
          </w:p>
          <w:p w14:paraId="0E99D6FA" w14:textId="77777777" w:rsidR="00465A26" w:rsidRDefault="00465A26" w:rsidP="00503D37">
            <w:pPr>
              <w:pStyle w:val="afe"/>
              <w:numPr>
                <w:ilvl w:val="0"/>
                <w:numId w:val="5"/>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is activated,</w:t>
            </w:r>
          </w:p>
          <w:p w14:paraId="3ED8E6CC" w14:textId="77777777" w:rsidR="00465A26" w:rsidRDefault="00465A26" w:rsidP="00503D37">
            <w:pPr>
              <w:pStyle w:val="afe"/>
              <w:numPr>
                <w:ilvl w:val="1"/>
                <w:numId w:val="5"/>
              </w:numPr>
              <w:spacing w:after="120"/>
              <w:ind w:firstLineChars="0"/>
              <w:rPr>
                <w:rFonts w:eastAsia="宋体"/>
                <w:color w:val="0070C0"/>
                <w:sz w:val="18"/>
                <w:szCs w:val="22"/>
                <w:lang w:eastAsia="zh-CN"/>
              </w:rPr>
            </w:pPr>
            <w:r>
              <w:rPr>
                <w:rFonts w:eastAsia="宋体"/>
                <w:color w:val="0070C0"/>
                <w:sz w:val="18"/>
                <w:szCs w:val="22"/>
                <w:lang w:eastAsia="zh-CN"/>
              </w:rPr>
              <w:t xml:space="preserve">If L1-RSRP measurement delay is less than or equal to 160ms, </w:t>
            </w:r>
            <w:proofErr w:type="spellStart"/>
            <w:r>
              <w:rPr>
                <w:rFonts w:eastAsia="宋体"/>
                <w:color w:val="0070C0"/>
                <w:sz w:val="18"/>
                <w:szCs w:val="22"/>
                <w:lang w:eastAsia="zh-CN"/>
              </w:rPr>
              <w:t>Tssb</w:t>
            </w:r>
            <w:proofErr w:type="spellEnd"/>
            <w:r>
              <w:rPr>
                <w:rFonts w:eastAsia="宋体"/>
                <w:color w:val="0070C0"/>
                <w:sz w:val="18"/>
                <w:szCs w:val="22"/>
                <w:lang w:eastAsia="zh-CN"/>
              </w:rPr>
              <w:t xml:space="preserve"> is not needed. UE is required to meet the UL Tx timing accuracy requirements</w:t>
            </w:r>
          </w:p>
          <w:p w14:paraId="221AFFDF" w14:textId="77777777" w:rsidR="00465A26" w:rsidRDefault="00465A26" w:rsidP="00503D37">
            <w:pPr>
              <w:pStyle w:val="afe"/>
              <w:numPr>
                <w:ilvl w:val="1"/>
                <w:numId w:val="5"/>
              </w:numPr>
              <w:spacing w:after="120"/>
              <w:ind w:firstLineChars="0"/>
              <w:rPr>
                <w:color w:val="0070C0"/>
              </w:rPr>
            </w:pPr>
            <w:r>
              <w:rPr>
                <w:rStyle w:val="ui-provider"/>
                <w:color w:val="0070C0"/>
                <w:sz w:val="18"/>
                <w:szCs w:val="18"/>
              </w:rPr>
              <w:t xml:space="preserve">If L1-RSRP measurement delay is more than 160ms, UE is allowed to transmit PDCCH-ordered RACH with or without one </w:t>
            </w:r>
            <w:proofErr w:type="spellStart"/>
            <w:r>
              <w:rPr>
                <w:rStyle w:val="ui-provider"/>
                <w:color w:val="0070C0"/>
                <w:sz w:val="18"/>
                <w:szCs w:val="18"/>
              </w:rPr>
              <w:t>Tssb</w:t>
            </w:r>
            <w:proofErr w:type="spellEnd"/>
            <w:r>
              <w:rPr>
                <w:rStyle w:val="ui-provider"/>
                <w:color w:val="0070C0"/>
                <w:sz w:val="18"/>
                <w:szCs w:val="18"/>
              </w:rPr>
              <w:t xml:space="preserve"> delay. No UE UL Tx timing accuracy</w:t>
            </w:r>
            <w:r>
              <w:rPr>
                <w:rStyle w:val="ui-provider"/>
                <w:b/>
                <w:bCs/>
                <w:color w:val="0070C0"/>
                <w:sz w:val="18"/>
                <w:szCs w:val="18"/>
              </w:rPr>
              <w:t xml:space="preserve"> </w:t>
            </w:r>
            <w:r>
              <w:rPr>
                <w:rStyle w:val="ui-provider"/>
                <w:color w:val="0070C0"/>
                <w:sz w:val="18"/>
                <w:szCs w:val="18"/>
              </w:rPr>
              <w:t>requirement will be defined.</w:t>
            </w:r>
            <w:bookmarkEnd w:id="1"/>
          </w:p>
        </w:tc>
      </w:tr>
    </w:tbl>
    <w:p w14:paraId="2FE8F867" w14:textId="77777777" w:rsidR="00465A26" w:rsidRPr="00465A26" w:rsidRDefault="00465A26">
      <w:pPr>
        <w:overflowPunct/>
        <w:autoSpaceDE/>
        <w:autoSpaceDN/>
        <w:adjustRightInd/>
        <w:spacing w:after="120"/>
        <w:textAlignment w:val="auto"/>
        <w:rPr>
          <w:b/>
          <w:u w:val="single"/>
          <w:lang w:eastAsia="ko-KR"/>
        </w:rPr>
      </w:pPr>
    </w:p>
    <w:p w14:paraId="4C6C9031" w14:textId="4C5804D8" w:rsidR="00465A26" w:rsidRPr="00465A26" w:rsidRDefault="00465A26" w:rsidP="00465A26">
      <w:pPr>
        <w:tabs>
          <w:tab w:val="left" w:pos="360"/>
        </w:tabs>
        <w:rPr>
          <w:rFonts w:eastAsia="等线"/>
          <w:lang w:eastAsia="zh-CN"/>
        </w:rPr>
      </w:pPr>
      <w:r>
        <w:rPr>
          <w:rFonts w:eastAsia="宋体"/>
          <w:b/>
          <w:bCs/>
          <w:szCs w:val="24"/>
        </w:rPr>
        <w:t>&lt;Way Forward&gt;</w:t>
      </w:r>
      <w:r>
        <w:rPr>
          <w:rFonts w:eastAsia="等线"/>
          <w:lang w:eastAsia="zh-CN"/>
        </w:rPr>
        <w:t>: Further discuss the following option:</w:t>
      </w:r>
    </w:p>
    <w:p w14:paraId="38513872" w14:textId="77777777" w:rsidR="00465A26" w:rsidRDefault="00465A26" w:rsidP="00465A26">
      <w:pPr>
        <w:pStyle w:val="afe"/>
        <w:numPr>
          <w:ilvl w:val="1"/>
          <w:numId w:val="16"/>
        </w:numPr>
        <w:overflowPunct/>
        <w:autoSpaceDE/>
        <w:adjustRightInd/>
        <w:spacing w:after="120"/>
        <w:ind w:left="1440" w:firstLineChars="0"/>
        <w:textAlignment w:val="auto"/>
        <w:rPr>
          <w:rFonts w:cstheme="minorHAnsi"/>
          <w:bCs/>
          <w:lang w:eastAsia="x-none"/>
        </w:rPr>
      </w:pPr>
      <w:r>
        <w:rPr>
          <w:rFonts w:eastAsia="宋体"/>
          <w:szCs w:val="24"/>
          <w:lang w:eastAsia="zh-CN"/>
        </w:rPr>
        <w:t xml:space="preserve">Option 1 (Apple, CATT, MTK): </w:t>
      </w:r>
      <w:r>
        <w:rPr>
          <w:rFonts w:cstheme="minorHAnsi"/>
          <w:bCs/>
        </w:rPr>
        <w:t>In</w:t>
      </w:r>
      <w:r>
        <w:rPr>
          <w:rFonts w:cstheme="minorHAnsi"/>
          <w:bCs/>
          <w:lang w:eastAsia="x-none"/>
        </w:rPr>
        <w:t xml:space="preserve"> PDCCH ordered RACH delay, </w:t>
      </w:r>
      <w:r>
        <w:rPr>
          <w:bCs/>
        </w:rPr>
        <w:t>T</w:t>
      </w:r>
      <w:r>
        <w:rPr>
          <w:bCs/>
          <w:vertAlign w:val="subscript"/>
        </w:rPr>
        <w:t>SSB</w:t>
      </w:r>
      <w:r>
        <w:rPr>
          <w:bCs/>
        </w:rPr>
        <w:t xml:space="preserve"> is</w:t>
      </w:r>
      <w:r>
        <w:rPr>
          <w:rFonts w:eastAsiaTheme="minorEastAsia" w:cstheme="minorHAnsi"/>
          <w:bCs/>
          <w:lang w:val="en-US" w:eastAsia="zh-CN"/>
        </w:rPr>
        <w:t>:</w:t>
      </w:r>
    </w:p>
    <w:p w14:paraId="1EEF4874" w14:textId="77777777" w:rsidR="00465A26" w:rsidRDefault="00465A26" w:rsidP="00465A26">
      <w:pPr>
        <w:pStyle w:val="afe"/>
        <w:numPr>
          <w:ilvl w:val="2"/>
          <w:numId w:val="16"/>
        </w:numPr>
        <w:overflowPunct/>
        <w:autoSpaceDE/>
        <w:adjustRightInd/>
        <w:spacing w:after="120"/>
        <w:ind w:left="2376" w:firstLineChars="0"/>
        <w:textAlignment w:val="auto"/>
        <w:rPr>
          <w:rFonts w:cstheme="minorHAnsi"/>
          <w:bCs/>
          <w:lang w:eastAsia="x-none"/>
        </w:rPr>
      </w:pPr>
      <w:r>
        <w:t>T</w:t>
      </w:r>
      <w:r>
        <w:rPr>
          <w:vertAlign w:val="subscript"/>
        </w:rPr>
        <w:t>SSB</w:t>
      </w:r>
      <w:r>
        <w:t xml:space="preserve"> is the time to first SSB transmission after PDCCH-order RACH command is decoded by the UE when SSB is within active BWP</w:t>
      </w:r>
    </w:p>
    <w:p w14:paraId="5CBB5837" w14:textId="77777777" w:rsidR="00465A26" w:rsidRDefault="00465A26" w:rsidP="00465A26">
      <w:pPr>
        <w:pStyle w:val="afe"/>
        <w:numPr>
          <w:ilvl w:val="2"/>
          <w:numId w:val="16"/>
        </w:numPr>
        <w:overflowPunct/>
        <w:autoSpaceDE/>
        <w:adjustRightInd/>
        <w:spacing w:after="120"/>
        <w:ind w:left="2376" w:firstLineChars="0"/>
        <w:textAlignment w:val="auto"/>
        <w:rPr>
          <w:rFonts w:cstheme="minorHAnsi"/>
          <w:bCs/>
          <w:lang w:eastAsia="x-none"/>
        </w:rPr>
      </w:pPr>
      <w:r>
        <w:t>T</w:t>
      </w:r>
      <w:r>
        <w:rPr>
          <w:vertAlign w:val="subscript"/>
        </w:rPr>
        <w:t>SSB</w:t>
      </w:r>
      <w:r>
        <w:t xml:space="preserve"> is the time to first SSB transmission overlapped with MGL after PDCCH-order RACH command is decoded by the UE when SSB is outside active BWP.</w:t>
      </w:r>
    </w:p>
    <w:p w14:paraId="1A341A2A" w14:textId="77777777" w:rsidR="00465A26" w:rsidRDefault="00465A26" w:rsidP="00465A26">
      <w:pPr>
        <w:pStyle w:val="afe"/>
        <w:numPr>
          <w:ilvl w:val="3"/>
          <w:numId w:val="16"/>
        </w:numPr>
        <w:overflowPunct/>
        <w:autoSpaceDE/>
        <w:adjustRightInd/>
        <w:spacing w:after="120"/>
        <w:ind w:left="3096" w:firstLineChars="0"/>
        <w:textAlignment w:val="auto"/>
        <w:rPr>
          <w:rFonts w:cstheme="minorHAnsi"/>
          <w:bCs/>
          <w:lang w:eastAsia="x-none"/>
        </w:rPr>
      </w:pPr>
      <w:r>
        <w:rPr>
          <w:rFonts w:eastAsiaTheme="minorEastAsia"/>
          <w:lang w:eastAsia="zh-CN"/>
        </w:rPr>
        <w:t xml:space="preserve">Option 1a (MTK): in the definition of </w:t>
      </w:r>
      <w:r>
        <w:rPr>
          <w:bCs/>
        </w:rPr>
        <w:t>T</w:t>
      </w:r>
      <w:r>
        <w:rPr>
          <w:bCs/>
          <w:vertAlign w:val="subscript"/>
        </w:rPr>
        <w:t>SSB</w:t>
      </w:r>
      <w:r>
        <w:rPr>
          <w:bCs/>
        </w:rPr>
        <w:t>, the PDCCH-order decoding time is assumed as 1 slot.</w:t>
      </w:r>
    </w:p>
    <w:p w14:paraId="5BDC6B1D" w14:textId="77777777" w:rsidR="00465A26" w:rsidRDefault="00465A26" w:rsidP="00465A26">
      <w:pPr>
        <w:pStyle w:val="afe"/>
        <w:numPr>
          <w:ilvl w:val="4"/>
          <w:numId w:val="16"/>
        </w:numPr>
        <w:overflowPunct/>
        <w:autoSpaceDE/>
        <w:adjustRightInd/>
        <w:spacing w:after="120"/>
        <w:ind w:left="3816" w:firstLineChars="0"/>
        <w:textAlignment w:val="auto"/>
        <w:rPr>
          <w:rFonts w:eastAsiaTheme="minorEastAsia"/>
          <w:lang w:eastAsia="zh-CN"/>
        </w:rPr>
      </w:pPr>
      <w:r>
        <w:rPr>
          <w:rFonts w:eastAsiaTheme="minorEastAsia"/>
          <w:lang w:eastAsia="zh-CN"/>
        </w:rPr>
        <w:t>the time to first SSB transmission after slot n+1, where slot n is the slot that UE receives PDCCH-order RACH command when SSB is within active BWP</w:t>
      </w:r>
    </w:p>
    <w:p w14:paraId="320617AB" w14:textId="77777777" w:rsidR="00465A26" w:rsidRDefault="00465A26" w:rsidP="00465A26">
      <w:pPr>
        <w:pStyle w:val="afe"/>
        <w:numPr>
          <w:ilvl w:val="4"/>
          <w:numId w:val="16"/>
        </w:numPr>
        <w:overflowPunct/>
        <w:autoSpaceDE/>
        <w:adjustRightInd/>
        <w:spacing w:after="120"/>
        <w:ind w:left="3816" w:firstLineChars="0"/>
        <w:textAlignment w:val="auto"/>
        <w:rPr>
          <w:rFonts w:eastAsiaTheme="minorEastAsia"/>
          <w:lang w:eastAsia="zh-CN"/>
        </w:rPr>
      </w:pPr>
      <w:r>
        <w:rPr>
          <w:rFonts w:eastAsiaTheme="minorEastAsia"/>
          <w:lang w:eastAsia="zh-CN"/>
        </w:rPr>
        <w:t>the time to first SSB transmission overlapped with MGL after slot n+1, where slot n is the slot that UE receives PDCCH-order RACH command when SSB is outside active BWP.</w:t>
      </w:r>
    </w:p>
    <w:p w14:paraId="2EC6D6AF" w14:textId="77777777" w:rsidR="00465A26" w:rsidRDefault="00465A26" w:rsidP="00465A26">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(vivo): </w:t>
      </w:r>
      <w:r>
        <w:rPr>
          <w:bCs/>
          <w:lang w:eastAsia="zh-CN"/>
        </w:rPr>
        <w:t>For the time to wait for the 1</w:t>
      </w:r>
      <w:r>
        <w:rPr>
          <w:bCs/>
          <w:vertAlign w:val="superscript"/>
          <w:lang w:eastAsia="zh-CN"/>
        </w:rPr>
        <w:t>st</w:t>
      </w:r>
      <w:r>
        <w:rPr>
          <w:bCs/>
          <w:lang w:eastAsia="zh-CN"/>
        </w:rPr>
        <w:t xml:space="preserve"> SSB transmission, </w:t>
      </w:r>
      <w:proofErr w:type="spellStart"/>
      <w:r>
        <w:rPr>
          <w:bCs/>
          <w:lang w:eastAsia="zh-CN"/>
        </w:rPr>
        <w:t>T</w:t>
      </w:r>
      <w:r>
        <w:rPr>
          <w:bCs/>
          <w:vertAlign w:val="subscript"/>
          <w:lang w:eastAsia="zh-CN"/>
        </w:rPr>
        <w:t>first</w:t>
      </w:r>
      <w:proofErr w:type="spellEnd"/>
      <w:r>
        <w:rPr>
          <w:bCs/>
          <w:vertAlign w:val="subscript"/>
          <w:lang w:eastAsia="zh-CN"/>
        </w:rPr>
        <w:t>-SSB</w:t>
      </w:r>
      <w:r>
        <w:rPr>
          <w:bCs/>
          <w:lang w:eastAsia="zh-CN"/>
        </w:rPr>
        <w:t xml:space="preserve"> should be </w:t>
      </w:r>
    </w:p>
    <w:p w14:paraId="1D26D011" w14:textId="77777777" w:rsidR="00465A26" w:rsidRDefault="00465A26" w:rsidP="00465A26">
      <w:pPr>
        <w:pStyle w:val="afe"/>
        <w:numPr>
          <w:ilvl w:val="2"/>
          <w:numId w:val="16"/>
        </w:numPr>
        <w:overflowPunct/>
        <w:autoSpaceDE/>
        <w:adjustRightInd/>
        <w:spacing w:after="120"/>
        <w:ind w:left="2376" w:firstLineChars="0"/>
        <w:textAlignment w:val="auto"/>
        <w:rPr>
          <w:rFonts w:eastAsia="MS Mincho"/>
          <w:lang w:eastAsia="en-US"/>
        </w:rPr>
      </w:pPr>
      <w:r>
        <w:t xml:space="preserve">the SSB periodicity of the candidate cell when SSB is within active BWP, or </w:t>
      </w:r>
    </w:p>
    <w:p w14:paraId="7508E381" w14:textId="77777777" w:rsidR="00465A26" w:rsidRDefault="00465A26" w:rsidP="00465A26">
      <w:pPr>
        <w:pStyle w:val="afe"/>
        <w:numPr>
          <w:ilvl w:val="2"/>
          <w:numId w:val="16"/>
        </w:numPr>
        <w:overflowPunct/>
        <w:autoSpaceDE/>
        <w:adjustRightInd/>
        <w:spacing w:after="120"/>
        <w:ind w:left="2376" w:firstLineChars="0"/>
        <w:textAlignment w:val="auto"/>
      </w:pPr>
      <w:r>
        <w:t>the measurement gap periodicity when SSB is outside active BWP.</w:t>
      </w:r>
    </w:p>
    <w:p w14:paraId="710CC911" w14:textId="77777777" w:rsidR="00465A26" w:rsidRDefault="00465A26" w:rsidP="00465A26">
      <w:pPr>
        <w:pStyle w:val="afe"/>
        <w:numPr>
          <w:ilvl w:val="2"/>
          <w:numId w:val="16"/>
        </w:numPr>
        <w:overflowPunct/>
        <w:autoSpaceDE/>
        <w:adjustRightInd/>
        <w:spacing w:after="120"/>
        <w:ind w:left="2376" w:firstLineChars="0"/>
        <w:textAlignment w:val="auto"/>
        <w:rPr>
          <w:bCs/>
        </w:rPr>
      </w:pPr>
      <w:r>
        <w:rPr>
          <w:rFonts w:eastAsiaTheme="minorEastAsia"/>
          <w:bCs/>
          <w:lang w:eastAsia="zh-CN"/>
        </w:rPr>
        <w:lastRenderedPageBreak/>
        <w:t>T</w:t>
      </w:r>
      <w:r>
        <w:rPr>
          <w:rFonts w:eastAsiaTheme="minorEastAsia"/>
          <w:bCs/>
          <w:vertAlign w:val="subscript"/>
          <w:lang w:eastAsia="zh-CN"/>
        </w:rPr>
        <w:t>SSB-proc</w:t>
      </w:r>
      <w:r>
        <w:rPr>
          <w:rFonts w:eastAsiaTheme="minorEastAsia"/>
          <w:bCs/>
          <w:lang w:eastAsia="zh-CN"/>
        </w:rPr>
        <w:t xml:space="preserve"> = 2 </w:t>
      </w:r>
      <w:proofErr w:type="spellStart"/>
      <w:r>
        <w:rPr>
          <w:rFonts w:eastAsiaTheme="minorEastAsia"/>
          <w:bCs/>
          <w:lang w:eastAsia="zh-CN"/>
        </w:rPr>
        <w:t>ms</w:t>
      </w:r>
      <w:proofErr w:type="spellEnd"/>
      <w:r>
        <w:rPr>
          <w:rFonts w:eastAsiaTheme="minorEastAsia"/>
          <w:bCs/>
          <w:lang w:eastAsia="zh-CN"/>
        </w:rPr>
        <w:t xml:space="preserve"> should be counted in T</w:t>
      </w:r>
      <w:r>
        <w:rPr>
          <w:rFonts w:eastAsiaTheme="minorEastAsia"/>
          <w:bCs/>
          <w:vertAlign w:val="subscript"/>
          <w:lang w:eastAsia="zh-CN"/>
        </w:rPr>
        <w:t>SSB</w:t>
      </w:r>
    </w:p>
    <w:p w14:paraId="49E0F425" w14:textId="17DB7D16" w:rsidR="00465A26" w:rsidRDefault="00465A26">
      <w:pPr>
        <w:overflowPunct/>
        <w:autoSpaceDE/>
        <w:autoSpaceDN/>
        <w:adjustRightInd/>
        <w:spacing w:after="120"/>
        <w:textAlignment w:val="auto"/>
        <w:rPr>
          <w:rFonts w:eastAsia="Malgun Gothic"/>
          <w:b/>
          <w:u w:val="single"/>
          <w:lang w:eastAsia="ko-KR"/>
        </w:rPr>
      </w:pPr>
    </w:p>
    <w:p w14:paraId="03536582" w14:textId="7FF5BE32" w:rsidR="00465A26" w:rsidRDefault="00465A26" w:rsidP="00465A26">
      <w:pPr>
        <w:rPr>
          <w:b/>
          <w:u w:val="single"/>
          <w:lang w:val="en-US" w:eastAsia="zh-CN"/>
        </w:rPr>
      </w:pPr>
      <w:r>
        <w:rPr>
          <w:rFonts w:eastAsiaTheme="minorEastAsia"/>
          <w:b/>
          <w:u w:val="single"/>
          <w:lang w:eastAsia="zh-CN"/>
        </w:rPr>
        <w:t xml:space="preserve">Issue 1-1-1-2: How to handle </w:t>
      </w:r>
      <m:oMath>
        <m:sSub>
          <m:sSubPr>
            <m:ctrlPr>
              <w:rPr>
                <w:rFonts w:ascii="Cambria Math" w:hAnsi="Cambria Math"/>
                <w:b/>
                <w:i/>
                <w:u w:val="single"/>
                <w:lang w:eastAsia="ko-KR"/>
              </w:rPr>
            </m:ctrlPr>
          </m:sSubPr>
          <m:e>
            <m:r>
              <m:rPr>
                <m:sty m:val="bi"/>
              </m:rPr>
              <w:rPr>
                <w:rFonts w:ascii="Cambria Math" w:hAnsi="Cambria Math"/>
                <w:u w:val="single"/>
                <w:lang w:eastAsia="ko-KR"/>
              </w:rPr>
              <m:t>T</m:t>
            </m:r>
          </m:e>
          <m:sub>
            <m:r>
              <m:rPr>
                <m:sty m:val="b"/>
              </m:rPr>
              <w:rPr>
                <w:rFonts w:ascii="Cambria Math" w:hAnsi="Cambria Math"/>
                <w:u w:val="single"/>
                <w:lang w:eastAsia="ko-KR"/>
              </w:rPr>
              <m:t>SSB</m:t>
            </m:r>
          </m:sub>
        </m:sSub>
      </m:oMath>
      <w:r>
        <w:rPr>
          <w:b/>
          <w:u w:val="single"/>
        </w:rPr>
        <w:t xml:space="preserve"> </w:t>
      </w:r>
      <w:r>
        <w:rPr>
          <w:b/>
          <w:u w:val="single"/>
          <w:lang w:eastAsia="ko-KR"/>
        </w:rPr>
        <w:t xml:space="preserve">and </w:t>
      </w:r>
      <m:oMath>
        <m:sSub>
          <m:sSubPr>
            <m:ctrlPr>
              <w:rPr>
                <w:rFonts w:ascii="Cambria Math" w:hAnsi="Cambria Math"/>
                <w:b/>
                <w:i/>
                <w:u w:val="single"/>
                <w:lang w:eastAsia="ko-KR"/>
              </w:rPr>
            </m:ctrlPr>
          </m:sSubPr>
          <m:e>
            <m:r>
              <m:rPr>
                <m:sty m:val="bi"/>
              </m:rPr>
              <w:rPr>
                <w:rFonts w:ascii="Cambria Math" w:hAnsi="Cambria Math"/>
                <w:u w:val="single"/>
                <w:lang w:eastAsia="ko-KR"/>
              </w:rPr>
              <m:t>∆</m:t>
            </m:r>
          </m:e>
          <m:sub>
            <m:r>
              <m:rPr>
                <m:sty m:val="b"/>
              </m:rPr>
              <w:rPr>
                <w:rFonts w:ascii="Cambria Math" w:hAnsi="Cambria Math"/>
                <w:u w:val="single"/>
                <w:lang w:eastAsia="ko-KR"/>
              </w:rPr>
              <m:t xml:space="preserve">RF/BB preparation </m:t>
            </m:r>
          </m:sub>
        </m:sSub>
      </m:oMath>
      <w:r>
        <w:rPr>
          <w:b/>
          <w:u w:val="single"/>
          <w:lang w:val="en-US" w:eastAsia="zh-CN"/>
        </w:rPr>
        <w:t>that are not captured both in RAN4 and RAN1</w:t>
      </w:r>
    </w:p>
    <w:p w14:paraId="4AD0A658" w14:textId="018909E8" w:rsidR="00465A26" w:rsidRPr="00465A26" w:rsidRDefault="00465A26" w:rsidP="00465A26">
      <w:pPr>
        <w:rPr>
          <w:rFonts w:eastAsia="宋体"/>
          <w:i/>
          <w:iCs/>
          <w:color w:val="0070C0"/>
          <w:szCs w:val="24"/>
          <w:lang w:eastAsia="zh-CN"/>
        </w:rPr>
      </w:pPr>
      <w:r w:rsidRPr="00465A26">
        <w:rPr>
          <w:rFonts w:eastAsia="宋体" w:hint="eastAsia"/>
          <w:i/>
          <w:iCs/>
          <w:color w:val="0070C0"/>
          <w:szCs w:val="24"/>
          <w:lang w:eastAsia="zh-CN"/>
        </w:rPr>
        <w:t>O</w:t>
      </w:r>
      <w:r w:rsidRPr="00465A26">
        <w:rPr>
          <w:rFonts w:eastAsia="宋体"/>
          <w:i/>
          <w:iCs/>
          <w:color w:val="0070C0"/>
          <w:szCs w:val="24"/>
          <w:lang w:eastAsia="zh-CN"/>
        </w:rPr>
        <w:t>nline agreement</w:t>
      </w:r>
    </w:p>
    <w:p w14:paraId="118E8844" w14:textId="107A9C73" w:rsidR="00465A26" w:rsidRDefault="00465A26" w:rsidP="00465A26">
      <w:pPr>
        <w:rPr>
          <w:b/>
          <w:u w:val="single"/>
          <w:lang w:val="en-US" w:eastAsia="zh-CN"/>
        </w:rPr>
      </w:pPr>
      <w:r>
        <w:rPr>
          <w:rFonts w:eastAsia="宋体"/>
          <w:b/>
          <w:bCs/>
          <w:szCs w:val="24"/>
        </w:rPr>
        <w:t>&lt;Agreement&gt;</w:t>
      </w:r>
    </w:p>
    <w:p w14:paraId="23A5E095" w14:textId="77777777" w:rsidR="00465A26" w:rsidRPr="00465A26" w:rsidRDefault="00465A26" w:rsidP="00465A26">
      <w:pPr>
        <w:pStyle w:val="afe"/>
        <w:numPr>
          <w:ilvl w:val="2"/>
          <w:numId w:val="16"/>
        </w:numPr>
        <w:overflowPunct/>
        <w:autoSpaceDE/>
        <w:adjustRightInd/>
        <w:spacing w:after="120"/>
        <w:ind w:left="2376" w:firstLineChars="0"/>
        <w:textAlignment w:val="auto"/>
        <w:rPr>
          <w:szCs w:val="21"/>
          <w:lang w:val="en-US" w:eastAsia="zh-CN"/>
        </w:rPr>
      </w:pPr>
      <w:r w:rsidRPr="00465A26">
        <w:rPr>
          <w:szCs w:val="21"/>
        </w:rPr>
        <w:t>Capture in CR the previous agreement:</w:t>
      </w:r>
    </w:p>
    <w:p w14:paraId="2DA58CC5" w14:textId="77777777" w:rsidR="00465A26" w:rsidRPr="00465A26" w:rsidRDefault="00465A26" w:rsidP="00465A26">
      <w:pPr>
        <w:pStyle w:val="afe"/>
        <w:numPr>
          <w:ilvl w:val="3"/>
          <w:numId w:val="16"/>
        </w:numPr>
        <w:overflowPunct/>
        <w:autoSpaceDE/>
        <w:adjustRightInd/>
        <w:spacing w:after="120"/>
        <w:ind w:left="3096" w:firstLineChars="0"/>
        <w:textAlignment w:val="auto"/>
        <w:rPr>
          <w:szCs w:val="21"/>
        </w:rPr>
      </w:pPr>
      <w:r w:rsidRPr="00465A26">
        <w:rPr>
          <w:szCs w:val="21"/>
        </w:rPr>
        <w:t>Capture the exception case that has no UL timing requirements in 38.133 for PDCCH order RACH, and further check offline based on the CR.</w:t>
      </w:r>
    </w:p>
    <w:p w14:paraId="5A5A6E76" w14:textId="77777777" w:rsidR="00465A26" w:rsidRPr="00465A26" w:rsidRDefault="00465A26">
      <w:pPr>
        <w:overflowPunct/>
        <w:autoSpaceDE/>
        <w:autoSpaceDN/>
        <w:adjustRightInd/>
        <w:spacing w:after="120"/>
        <w:textAlignment w:val="auto"/>
        <w:rPr>
          <w:rFonts w:eastAsia="Malgun Gothic"/>
          <w:b/>
          <w:u w:val="single"/>
          <w:lang w:eastAsia="ko-KR"/>
        </w:rPr>
      </w:pPr>
    </w:p>
    <w:p w14:paraId="0B4E7137" w14:textId="77777777" w:rsidR="00465A26" w:rsidRDefault="00465A26" w:rsidP="00465A26">
      <w:pPr>
        <w:rPr>
          <w:b/>
          <w:u w:val="single"/>
          <w:lang w:eastAsia="ko-KR"/>
        </w:rPr>
      </w:pPr>
      <w:r>
        <w:rPr>
          <w:b/>
          <w:u w:val="single"/>
          <w:lang w:eastAsia="ko-KR"/>
        </w:rPr>
        <w:t>Issue 1-1-1-3: Further clarification on the condition when additional time for DL synchronization needed in the delay requirements for PDCCH ordered RACH before cell switch command</w:t>
      </w:r>
    </w:p>
    <w:tbl>
      <w:tblPr>
        <w:tblStyle w:val="af8"/>
        <w:tblW w:w="0" w:type="auto"/>
        <w:tblLook w:val="04A0" w:firstRow="1" w:lastRow="0" w:firstColumn="1" w:lastColumn="0" w:noHBand="0" w:noVBand="1"/>
      </w:tblPr>
      <w:tblGrid>
        <w:gridCol w:w="4106"/>
        <w:gridCol w:w="2268"/>
        <w:gridCol w:w="3072"/>
      </w:tblGrid>
      <w:tr w:rsidR="00465A26" w14:paraId="6C75E96A" w14:textId="77777777" w:rsidTr="00465A26">
        <w:trPr>
          <w:trHeight w:val="653"/>
        </w:trPr>
        <w:tc>
          <w:tcPr>
            <w:tcW w:w="4106" w:type="dxa"/>
            <w:tcBorders>
              <w:top w:val="single" w:sz="4" w:space="0" w:color="auto"/>
              <w:left w:val="single" w:sz="4" w:space="0" w:color="auto"/>
              <w:bottom w:val="single" w:sz="4" w:space="0" w:color="auto"/>
              <w:right w:val="single" w:sz="4" w:space="0" w:color="auto"/>
            </w:tcBorders>
            <w:hideMark/>
          </w:tcPr>
          <w:p w14:paraId="5B5A0187" w14:textId="77777777" w:rsidR="00465A26" w:rsidRDefault="00465A26">
            <w:pPr>
              <w:spacing w:beforeLines="50" w:before="120" w:afterLines="50" w:after="120"/>
              <w:rPr>
                <w:color w:val="4472C4" w:themeColor="accent1"/>
                <w:sz w:val="18"/>
                <w:lang w:eastAsia="en-US"/>
              </w:rPr>
            </w:pPr>
            <w:r>
              <w:rPr>
                <w:color w:val="4472C4" w:themeColor="accent1"/>
                <w:sz w:val="18"/>
              </w:rPr>
              <w:t>TCI state#1 of cell#1 is in the active TCI state list</w:t>
            </w:r>
          </w:p>
          <w:p w14:paraId="26F98660" w14:textId="77777777" w:rsidR="00465A26" w:rsidRDefault="00465A26">
            <w:pPr>
              <w:spacing w:beforeLines="50" w:before="120" w:afterLines="50" w:after="120"/>
              <w:rPr>
                <w:color w:val="4472C4" w:themeColor="accent1"/>
                <w:sz w:val="18"/>
              </w:rPr>
            </w:pPr>
            <w:r>
              <w:rPr>
                <w:color w:val="4472C4" w:themeColor="accent1"/>
                <w:sz w:val="18"/>
              </w:rPr>
              <w:t>TCI state#2 of cell#1 is not in the active TCI state list</w:t>
            </w:r>
          </w:p>
        </w:tc>
        <w:tc>
          <w:tcPr>
            <w:tcW w:w="2268" w:type="dxa"/>
            <w:tcBorders>
              <w:top w:val="single" w:sz="4" w:space="0" w:color="auto"/>
              <w:left w:val="single" w:sz="4" w:space="0" w:color="auto"/>
              <w:bottom w:val="single" w:sz="4" w:space="0" w:color="auto"/>
              <w:right w:val="single" w:sz="4" w:space="0" w:color="auto"/>
            </w:tcBorders>
            <w:hideMark/>
          </w:tcPr>
          <w:p w14:paraId="4DA4E971" w14:textId="77777777" w:rsidR="00465A26" w:rsidRDefault="00465A26">
            <w:pPr>
              <w:spacing w:beforeLines="50" w:before="120" w:afterLines="50" w:after="120"/>
              <w:rPr>
                <w:color w:val="4472C4" w:themeColor="accent1"/>
                <w:sz w:val="18"/>
              </w:rPr>
            </w:pPr>
            <w:r>
              <w:rPr>
                <w:color w:val="4472C4" w:themeColor="accent1"/>
                <w:sz w:val="18"/>
              </w:rPr>
              <w:t>TCI state or SSB index to use</w:t>
            </w:r>
          </w:p>
        </w:tc>
        <w:tc>
          <w:tcPr>
            <w:tcW w:w="3072" w:type="dxa"/>
            <w:tcBorders>
              <w:top w:val="single" w:sz="4" w:space="0" w:color="auto"/>
              <w:left w:val="single" w:sz="4" w:space="0" w:color="auto"/>
              <w:bottom w:val="single" w:sz="4" w:space="0" w:color="auto"/>
              <w:right w:val="single" w:sz="4" w:space="0" w:color="auto"/>
            </w:tcBorders>
            <w:hideMark/>
          </w:tcPr>
          <w:p w14:paraId="4A9C625A" w14:textId="77777777" w:rsidR="00465A26" w:rsidRDefault="00465A26">
            <w:pPr>
              <w:spacing w:beforeLines="50" w:before="120" w:afterLines="50" w:after="120"/>
              <w:rPr>
                <w:color w:val="4472C4" w:themeColor="accent1"/>
                <w:sz w:val="18"/>
              </w:rPr>
            </w:pPr>
            <w:r>
              <w:rPr>
                <w:color w:val="4472C4" w:themeColor="accent1"/>
                <w:sz w:val="18"/>
              </w:rPr>
              <w:t xml:space="preserve">Whether additional time for </w:t>
            </w:r>
            <w:r>
              <w:rPr>
                <w:rFonts w:eastAsia="宋体"/>
                <w:color w:val="4472C4" w:themeColor="accent1"/>
                <w:sz w:val="18"/>
              </w:rPr>
              <w:t>SSB based T/F tracking is needed?</w:t>
            </w:r>
          </w:p>
        </w:tc>
      </w:tr>
      <w:tr w:rsidR="00465A26" w14:paraId="469B6262" w14:textId="77777777" w:rsidTr="00465A26">
        <w:trPr>
          <w:trHeight w:val="463"/>
        </w:trPr>
        <w:tc>
          <w:tcPr>
            <w:tcW w:w="4106" w:type="dxa"/>
            <w:tcBorders>
              <w:top w:val="single" w:sz="4" w:space="0" w:color="auto"/>
              <w:left w:val="single" w:sz="4" w:space="0" w:color="auto"/>
              <w:bottom w:val="single" w:sz="4" w:space="0" w:color="auto"/>
              <w:right w:val="single" w:sz="4" w:space="0" w:color="auto"/>
            </w:tcBorders>
            <w:hideMark/>
          </w:tcPr>
          <w:p w14:paraId="028875BB" w14:textId="77777777" w:rsidR="00465A26" w:rsidRDefault="00465A26">
            <w:pPr>
              <w:spacing w:beforeLines="50" w:before="120" w:afterLines="50" w:after="120"/>
              <w:rPr>
                <w:color w:val="4472C4" w:themeColor="accent1"/>
                <w:sz w:val="18"/>
              </w:rPr>
            </w:pPr>
            <w:r>
              <w:rPr>
                <w:color w:val="4472C4" w:themeColor="accent1"/>
                <w:sz w:val="18"/>
              </w:rPr>
              <w:t>1</w:t>
            </w:r>
            <w:r>
              <w:rPr>
                <w:color w:val="4472C4" w:themeColor="accent1"/>
                <w:sz w:val="18"/>
                <w:vertAlign w:val="superscript"/>
              </w:rPr>
              <w:t>st</w:t>
            </w:r>
            <w:r>
              <w:rPr>
                <w:color w:val="4472C4" w:themeColor="accent1"/>
                <w:sz w:val="18"/>
              </w:rPr>
              <w:t xml:space="preserve"> sub-bullet</w:t>
            </w:r>
          </w:p>
        </w:tc>
        <w:tc>
          <w:tcPr>
            <w:tcW w:w="2268" w:type="dxa"/>
            <w:tcBorders>
              <w:top w:val="single" w:sz="4" w:space="0" w:color="auto"/>
              <w:left w:val="single" w:sz="4" w:space="0" w:color="auto"/>
              <w:bottom w:val="single" w:sz="4" w:space="0" w:color="auto"/>
              <w:right w:val="single" w:sz="4" w:space="0" w:color="auto"/>
            </w:tcBorders>
            <w:hideMark/>
          </w:tcPr>
          <w:p w14:paraId="481941E7" w14:textId="77777777" w:rsidR="00465A26" w:rsidRDefault="00465A26">
            <w:pPr>
              <w:spacing w:beforeLines="50" w:before="120" w:afterLines="50" w:after="120"/>
              <w:rPr>
                <w:color w:val="4472C4" w:themeColor="accent1"/>
                <w:sz w:val="18"/>
              </w:rPr>
            </w:pPr>
            <w:r>
              <w:rPr>
                <w:color w:val="4472C4" w:themeColor="accent1"/>
                <w:sz w:val="18"/>
              </w:rPr>
              <w:t>TCI state#1</w:t>
            </w:r>
          </w:p>
        </w:tc>
        <w:tc>
          <w:tcPr>
            <w:tcW w:w="3072" w:type="dxa"/>
            <w:tcBorders>
              <w:top w:val="single" w:sz="4" w:space="0" w:color="auto"/>
              <w:left w:val="single" w:sz="4" w:space="0" w:color="auto"/>
              <w:bottom w:val="single" w:sz="4" w:space="0" w:color="auto"/>
              <w:right w:val="single" w:sz="4" w:space="0" w:color="auto"/>
            </w:tcBorders>
            <w:hideMark/>
          </w:tcPr>
          <w:p w14:paraId="0C0212E4" w14:textId="77777777" w:rsidR="00465A26" w:rsidRDefault="00465A26">
            <w:pPr>
              <w:spacing w:beforeLines="50" w:before="120" w:afterLines="50" w:after="120"/>
              <w:rPr>
                <w:color w:val="4472C4" w:themeColor="accent1"/>
                <w:sz w:val="18"/>
              </w:rPr>
            </w:pPr>
            <w:r>
              <w:rPr>
                <w:color w:val="4472C4" w:themeColor="accent1"/>
                <w:sz w:val="18"/>
              </w:rPr>
              <w:t>No (agreed)</w:t>
            </w:r>
          </w:p>
        </w:tc>
      </w:tr>
      <w:tr w:rsidR="00465A26" w14:paraId="4149623A" w14:textId="77777777" w:rsidTr="00465A26">
        <w:trPr>
          <w:trHeight w:val="472"/>
        </w:trPr>
        <w:tc>
          <w:tcPr>
            <w:tcW w:w="4106" w:type="dxa"/>
            <w:tcBorders>
              <w:top w:val="single" w:sz="4" w:space="0" w:color="auto"/>
              <w:left w:val="single" w:sz="4" w:space="0" w:color="auto"/>
              <w:bottom w:val="single" w:sz="4" w:space="0" w:color="auto"/>
              <w:right w:val="single" w:sz="4" w:space="0" w:color="auto"/>
            </w:tcBorders>
            <w:hideMark/>
          </w:tcPr>
          <w:p w14:paraId="521A3439" w14:textId="77777777" w:rsidR="00465A26" w:rsidRDefault="00465A26">
            <w:pPr>
              <w:spacing w:beforeLines="50" w:before="120" w:afterLines="50" w:after="120"/>
              <w:rPr>
                <w:color w:val="4472C4" w:themeColor="accent1"/>
                <w:sz w:val="18"/>
              </w:rPr>
            </w:pPr>
            <w:r>
              <w:rPr>
                <w:color w:val="4472C4" w:themeColor="accent1"/>
                <w:sz w:val="18"/>
              </w:rPr>
              <w:t>2</w:t>
            </w:r>
            <w:r>
              <w:rPr>
                <w:color w:val="4472C4" w:themeColor="accent1"/>
                <w:sz w:val="18"/>
                <w:vertAlign w:val="superscript"/>
              </w:rPr>
              <w:t>nd</w:t>
            </w:r>
            <w:r>
              <w:rPr>
                <w:color w:val="4472C4" w:themeColor="accent1"/>
                <w:sz w:val="18"/>
              </w:rPr>
              <w:t xml:space="preserve"> sub-bullet</w:t>
            </w:r>
          </w:p>
        </w:tc>
        <w:tc>
          <w:tcPr>
            <w:tcW w:w="2268" w:type="dxa"/>
            <w:tcBorders>
              <w:top w:val="single" w:sz="4" w:space="0" w:color="auto"/>
              <w:left w:val="single" w:sz="4" w:space="0" w:color="auto"/>
              <w:bottom w:val="single" w:sz="4" w:space="0" w:color="auto"/>
              <w:right w:val="single" w:sz="4" w:space="0" w:color="auto"/>
            </w:tcBorders>
            <w:hideMark/>
          </w:tcPr>
          <w:p w14:paraId="52525AC1" w14:textId="77777777" w:rsidR="00465A26" w:rsidRDefault="00465A26">
            <w:pPr>
              <w:spacing w:beforeLines="50" w:before="120" w:afterLines="50" w:after="120"/>
              <w:rPr>
                <w:color w:val="4472C4" w:themeColor="accent1"/>
                <w:sz w:val="18"/>
              </w:rPr>
            </w:pPr>
            <w:r>
              <w:rPr>
                <w:color w:val="4472C4" w:themeColor="accent1"/>
                <w:sz w:val="18"/>
              </w:rPr>
              <w:t>TCI state#2</w:t>
            </w:r>
          </w:p>
        </w:tc>
        <w:tc>
          <w:tcPr>
            <w:tcW w:w="3072" w:type="dxa"/>
            <w:tcBorders>
              <w:top w:val="single" w:sz="4" w:space="0" w:color="auto"/>
              <w:left w:val="single" w:sz="4" w:space="0" w:color="auto"/>
              <w:bottom w:val="single" w:sz="4" w:space="0" w:color="auto"/>
              <w:right w:val="single" w:sz="4" w:space="0" w:color="auto"/>
            </w:tcBorders>
            <w:hideMark/>
          </w:tcPr>
          <w:p w14:paraId="3C70751B" w14:textId="77777777" w:rsidR="00465A26" w:rsidRDefault="00465A26">
            <w:pPr>
              <w:spacing w:beforeLines="50" w:before="120" w:afterLines="50" w:after="120"/>
              <w:rPr>
                <w:color w:val="4472C4" w:themeColor="accent1"/>
                <w:sz w:val="18"/>
              </w:rPr>
            </w:pPr>
            <w:r>
              <w:rPr>
                <w:color w:val="4472C4" w:themeColor="accent1"/>
                <w:sz w:val="18"/>
                <w:highlight w:val="yellow"/>
              </w:rPr>
              <w:t>FFS</w:t>
            </w:r>
          </w:p>
        </w:tc>
      </w:tr>
    </w:tbl>
    <w:p w14:paraId="0800A5BF" w14:textId="16A899A4" w:rsidR="00465A26" w:rsidRDefault="00465A26">
      <w:pPr>
        <w:overflowPunct/>
        <w:autoSpaceDE/>
        <w:autoSpaceDN/>
        <w:adjustRightInd/>
        <w:spacing w:after="120"/>
        <w:textAlignment w:val="auto"/>
        <w:rPr>
          <w:rFonts w:eastAsia="Malgun Gothic"/>
          <w:b/>
          <w:u w:val="single"/>
          <w:lang w:eastAsia="ko-KR"/>
        </w:rPr>
      </w:pPr>
    </w:p>
    <w:p w14:paraId="5D1ADB4E" w14:textId="3864DF90" w:rsidR="00465A26" w:rsidRPr="00465A26" w:rsidRDefault="00465A26" w:rsidP="00465A26">
      <w:pPr>
        <w:rPr>
          <w:rFonts w:eastAsiaTheme="minorEastAsia"/>
          <w:b/>
          <w:u w:val="single"/>
          <w:lang w:val="en-US" w:eastAsia="zh-CN"/>
        </w:rPr>
      </w:pPr>
      <w:r>
        <w:rPr>
          <w:rFonts w:eastAsia="宋体"/>
          <w:b/>
          <w:bCs/>
          <w:szCs w:val="24"/>
        </w:rPr>
        <w:t>&lt;Agreement&gt;</w:t>
      </w:r>
    </w:p>
    <w:p w14:paraId="44862F4C" w14:textId="77777777" w:rsidR="00465A26" w:rsidRPr="00465A26" w:rsidRDefault="00465A26" w:rsidP="00465A26">
      <w:pPr>
        <w:pStyle w:val="afe"/>
        <w:widowControl w:val="0"/>
        <w:numPr>
          <w:ilvl w:val="1"/>
          <w:numId w:val="4"/>
        </w:numPr>
        <w:spacing w:beforeLines="50" w:before="120" w:afterLines="50" w:after="120"/>
        <w:ind w:firstLineChars="0"/>
        <w:contextualSpacing/>
        <w:jc w:val="both"/>
        <w:textAlignment w:val="auto"/>
        <w:rPr>
          <w:rFonts w:cstheme="minorHAnsi"/>
          <w:bCs/>
          <w:lang w:eastAsia="zh-CN"/>
        </w:rPr>
      </w:pPr>
      <w:r w:rsidRPr="00465A26">
        <w:rPr>
          <w:rFonts w:cstheme="minorHAnsi"/>
          <w:bCs/>
          <w:lang w:eastAsia="zh-CN"/>
        </w:rPr>
        <w:t>No further optimization on the case “</w:t>
      </w:r>
      <w:r>
        <w:rPr>
          <w:rFonts w:cstheme="minorHAnsi"/>
          <w:bCs/>
          <w:lang w:eastAsia="zh-CN"/>
        </w:rPr>
        <w:t>SSB index indicated in PDCCH order is not in the active TCI state list that has been activated for the target cell, when the measurement period of L1-RSRP is no longer than 160ms</w:t>
      </w:r>
      <w:r w:rsidRPr="00465A26">
        <w:rPr>
          <w:rFonts w:cstheme="minorHAnsi"/>
          <w:bCs/>
          <w:lang w:eastAsia="zh-CN"/>
        </w:rPr>
        <w:t>” in R18 LTM.</w:t>
      </w:r>
    </w:p>
    <w:p w14:paraId="70DC192D" w14:textId="12659A34" w:rsidR="00465A26" w:rsidRDefault="00465A26">
      <w:pPr>
        <w:overflowPunct/>
        <w:autoSpaceDE/>
        <w:autoSpaceDN/>
        <w:adjustRightInd/>
        <w:spacing w:after="120"/>
        <w:textAlignment w:val="auto"/>
        <w:rPr>
          <w:rFonts w:eastAsia="Malgun Gothic"/>
          <w:b/>
          <w:u w:val="single"/>
          <w:lang w:eastAsia="ko-KR"/>
        </w:rPr>
      </w:pPr>
    </w:p>
    <w:p w14:paraId="558889CA" w14:textId="77777777" w:rsidR="00465A26" w:rsidRDefault="00465A26" w:rsidP="00465A26">
      <w:pPr>
        <w:rPr>
          <w:rFonts w:eastAsia="Malgun Gothic"/>
          <w:b/>
          <w:u w:val="single"/>
          <w:lang w:eastAsia="ko-KR"/>
        </w:rPr>
      </w:pPr>
      <w:r>
        <w:rPr>
          <w:b/>
          <w:u w:val="single"/>
          <w:lang w:eastAsia="ko-KR"/>
        </w:rPr>
        <w:t>Issue 1-1-1-4: Applicable rule of PDCCH ordered RACH requirements</w:t>
      </w:r>
    </w:p>
    <w:p w14:paraId="7C5A77B5" w14:textId="77777777" w:rsidR="00465A26" w:rsidRDefault="00465A26" w:rsidP="00465A26">
      <w:pPr>
        <w:pStyle w:val="afe"/>
        <w:numPr>
          <w:ilvl w:val="0"/>
          <w:numId w:val="1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48C359A" w14:textId="49AFABE4" w:rsidR="00465A26" w:rsidRPr="00465A26" w:rsidRDefault="00465A26" w:rsidP="00465A26">
      <w:pPr>
        <w:pStyle w:val="afe"/>
        <w:numPr>
          <w:ilvl w:val="1"/>
          <w:numId w:val="16"/>
        </w:numPr>
        <w:overflowPunct/>
        <w:autoSpaceDE/>
        <w:adjustRightInd/>
        <w:spacing w:after="120"/>
        <w:ind w:left="1440" w:firstLineChars="0"/>
        <w:textAlignment w:val="auto"/>
        <w:rPr>
          <w:rFonts w:eastAsia="MS Mincho" w:cstheme="minorHAnsi"/>
          <w:bCs/>
          <w:lang w:eastAsia="x-none"/>
        </w:rPr>
      </w:pPr>
      <w:r>
        <w:rPr>
          <w:rFonts w:eastAsia="宋体"/>
          <w:szCs w:val="24"/>
          <w:lang w:eastAsia="zh-CN"/>
        </w:rPr>
        <w:t xml:space="preserve">Option 1 (Ericsson): </w:t>
      </w:r>
      <w:r>
        <w:rPr>
          <w:lang w:eastAsia="zh-CN"/>
        </w:rPr>
        <w:t>PDCCH order-based RACH trigger is based on L1-RSRP report or L3-RSRP report</w:t>
      </w:r>
    </w:p>
    <w:p w14:paraId="5ED98412" w14:textId="30BD6222" w:rsidR="00465A26" w:rsidRPr="00465A26" w:rsidRDefault="00465A26" w:rsidP="00465A26">
      <w:pPr>
        <w:rPr>
          <w:rFonts w:eastAsiaTheme="minorEastAsia"/>
          <w:b/>
          <w:u w:val="single"/>
          <w:lang w:val="en-US" w:eastAsia="zh-CN"/>
        </w:rPr>
      </w:pPr>
      <w:r w:rsidRPr="008C1D9F">
        <w:rPr>
          <w:rFonts w:eastAsia="宋体"/>
          <w:b/>
          <w:bCs/>
          <w:szCs w:val="24"/>
        </w:rPr>
        <w:t>&lt;Common understanding&gt;</w:t>
      </w:r>
    </w:p>
    <w:p w14:paraId="5703AEFE" w14:textId="165EDA70" w:rsidR="00AE453D" w:rsidRPr="00465A26" w:rsidRDefault="00465A26" w:rsidP="00465A26">
      <w:pPr>
        <w:pStyle w:val="afe"/>
        <w:numPr>
          <w:ilvl w:val="1"/>
          <w:numId w:val="16"/>
        </w:numPr>
        <w:overflowPunct/>
        <w:autoSpaceDE/>
        <w:adjustRightInd/>
        <w:spacing w:after="120"/>
        <w:ind w:left="1440" w:firstLineChars="0"/>
        <w:textAlignment w:val="auto"/>
        <w:rPr>
          <w:rFonts w:eastAsia="宋体"/>
          <w:szCs w:val="24"/>
          <w:lang w:eastAsia="zh-CN"/>
        </w:rPr>
      </w:pPr>
      <w:r w:rsidRPr="00465A26">
        <w:rPr>
          <w:rFonts w:eastAsia="宋体"/>
          <w:szCs w:val="24"/>
          <w:lang w:eastAsia="zh-CN"/>
        </w:rPr>
        <w:t>PDCCH order-based RACH on candidate cell is triggered based on L1-RSRP report or L3-RSRP beam-level report.</w:t>
      </w:r>
      <w:bookmarkStart w:id="2" w:name="_Hlk135409952"/>
    </w:p>
    <w:bookmarkEnd w:id="2"/>
    <w:p w14:paraId="435D298E" w14:textId="77777777" w:rsidR="00AE453D" w:rsidRDefault="00FA69D2">
      <w:pPr>
        <w:pStyle w:val="4"/>
        <w:rPr>
          <w:lang w:val="sv-SE" w:eastAsia="zh-CN"/>
        </w:rPr>
      </w:pPr>
      <w:r>
        <w:t>1.1.2</w:t>
      </w:r>
      <w:bookmarkStart w:id="3" w:name="_Hlk150982745"/>
      <w:r>
        <w:t xml:space="preserve"> UL timing</w:t>
      </w:r>
      <w:bookmarkEnd w:id="3"/>
    </w:p>
    <w:p w14:paraId="3780D3F6" w14:textId="2F402DC2" w:rsidR="009B2323" w:rsidRDefault="009B2323">
      <w:pPr>
        <w:rPr>
          <w:rFonts w:eastAsiaTheme="minorEastAsia"/>
          <w:b/>
          <w:u w:val="single"/>
          <w:lang w:eastAsia="zh-CN"/>
        </w:rPr>
      </w:pPr>
      <w:r>
        <w:rPr>
          <w:rFonts w:eastAsiaTheme="minorEastAsia"/>
          <w:b/>
          <w:u w:val="single"/>
          <w:lang w:eastAsia="zh-CN"/>
        </w:rPr>
        <w:t xml:space="preserve">Issue 1-1-2-1: Default value of </w:t>
      </w:r>
      <w:r>
        <w:rPr>
          <w:b/>
          <w:u w:val="single"/>
          <w:lang w:eastAsia="x-none"/>
        </w:rPr>
        <w:t>N</w:t>
      </w:r>
      <w:r>
        <w:rPr>
          <w:b/>
          <w:u w:val="single"/>
          <w:vertAlign w:val="subscript"/>
          <w:lang w:eastAsia="x-none"/>
        </w:rPr>
        <w:t>TA offset</w:t>
      </w:r>
      <w:r>
        <w:rPr>
          <w:b/>
          <w:u w:val="single"/>
          <w:lang w:eastAsia="x-none"/>
        </w:rPr>
        <w:t xml:space="preserve"> </w:t>
      </w:r>
      <w:r>
        <w:rPr>
          <w:rFonts w:eastAsiaTheme="minorEastAsia"/>
          <w:b/>
          <w:u w:val="single"/>
          <w:lang w:eastAsia="zh-CN"/>
        </w:rPr>
        <w:t>if n-</w:t>
      </w:r>
      <w:proofErr w:type="spellStart"/>
      <w:r>
        <w:rPr>
          <w:rFonts w:eastAsiaTheme="minorEastAsia"/>
          <w:b/>
          <w:u w:val="single"/>
          <w:lang w:eastAsia="zh-CN"/>
        </w:rPr>
        <w:t>TimingAdvanceOffset</w:t>
      </w:r>
      <w:proofErr w:type="spellEnd"/>
      <w:r>
        <w:rPr>
          <w:rFonts w:eastAsiaTheme="minorEastAsia"/>
          <w:b/>
          <w:u w:val="single"/>
          <w:lang w:eastAsia="zh-CN"/>
        </w:rPr>
        <w:t xml:space="preserve"> is not provided for Early UL-Sync</w:t>
      </w:r>
    </w:p>
    <w:p w14:paraId="1565C622" w14:textId="77777777" w:rsidR="009B2323" w:rsidRDefault="009B2323" w:rsidP="009B2323">
      <w:pPr>
        <w:pStyle w:val="afe"/>
        <w:numPr>
          <w:ilvl w:val="1"/>
          <w:numId w:val="16"/>
        </w:numPr>
        <w:overflowPunct/>
        <w:autoSpaceDE/>
        <w:adjustRightInd/>
        <w:spacing w:after="120"/>
        <w:ind w:left="1440" w:firstLineChars="0"/>
        <w:textAlignment w:val="auto"/>
        <w:rPr>
          <w:szCs w:val="21"/>
        </w:rPr>
      </w:pPr>
      <w:r>
        <w:rPr>
          <w:szCs w:val="21"/>
        </w:rPr>
        <w:t xml:space="preserve">Option 1 (Apple, MTK): </w:t>
      </w:r>
    </w:p>
    <w:p w14:paraId="7C6EC9B5" w14:textId="77777777" w:rsidR="009B2323" w:rsidRDefault="009B2323" w:rsidP="009B2323">
      <w:pPr>
        <w:pStyle w:val="afe"/>
        <w:numPr>
          <w:ilvl w:val="2"/>
          <w:numId w:val="16"/>
        </w:numPr>
        <w:overflowPunct/>
        <w:autoSpaceDE/>
        <w:adjustRightInd/>
        <w:spacing w:after="120"/>
        <w:ind w:left="2376" w:firstLineChars="0"/>
        <w:textAlignment w:val="auto"/>
        <w:rPr>
          <w:szCs w:val="21"/>
        </w:rPr>
      </w:pPr>
      <w:r>
        <w:rPr>
          <w:szCs w:val="21"/>
        </w:rPr>
        <w:t xml:space="preserve">reply RAN2 that </w:t>
      </w:r>
      <w:bookmarkStart w:id="4" w:name="_Hlk163547646"/>
      <w:r>
        <w:rPr>
          <w:szCs w:val="21"/>
        </w:rPr>
        <w:t>if n-</w:t>
      </w:r>
      <w:proofErr w:type="spellStart"/>
      <w:r>
        <w:rPr>
          <w:szCs w:val="21"/>
        </w:rPr>
        <w:t>TimingAdvanceOffset</w:t>
      </w:r>
      <w:proofErr w:type="spellEnd"/>
      <w:r>
        <w:rPr>
          <w:szCs w:val="21"/>
        </w:rPr>
        <w:t xml:space="preserve"> is not provided</w:t>
      </w:r>
      <w:bookmarkEnd w:id="4"/>
      <w:r>
        <w:rPr>
          <w:szCs w:val="21"/>
        </w:rPr>
        <w:t>, UE would simply assume</w:t>
      </w:r>
      <w:r>
        <w:rPr>
          <w:szCs w:val="21"/>
          <w:lang w:eastAsia="x-none"/>
        </w:rPr>
        <w:t xml:space="preserve"> N</w:t>
      </w:r>
      <w:r>
        <w:rPr>
          <w:szCs w:val="21"/>
          <w:vertAlign w:val="subscript"/>
          <w:lang w:eastAsia="x-none"/>
        </w:rPr>
        <w:t>TA offset</w:t>
      </w:r>
      <w:r>
        <w:rPr>
          <w:szCs w:val="21"/>
          <w:lang w:eastAsia="x-none"/>
        </w:rPr>
        <w:t xml:space="preserve"> = 25600 for FR1 </w:t>
      </w:r>
      <w:r>
        <w:rPr>
          <w:szCs w:val="21"/>
        </w:rPr>
        <w:t xml:space="preserve">band </w:t>
      </w:r>
      <w:r>
        <w:rPr>
          <w:szCs w:val="21"/>
          <w:lang w:eastAsia="x-none"/>
        </w:rPr>
        <w:t>by default regardless of duplex mode</w:t>
      </w:r>
      <w:r>
        <w:rPr>
          <w:szCs w:val="21"/>
        </w:rPr>
        <w:t>, as captured in the Note 1 in Table 7.1.2-2.</w:t>
      </w:r>
    </w:p>
    <w:p w14:paraId="6DFAB087" w14:textId="72D4AECC" w:rsidR="009B2323" w:rsidRPr="009B2323" w:rsidRDefault="009B2323" w:rsidP="009B2323">
      <w:pPr>
        <w:rPr>
          <w:rFonts w:eastAsia="宋体"/>
          <w:i/>
          <w:iCs/>
          <w:color w:val="0070C0"/>
          <w:szCs w:val="24"/>
          <w:lang w:eastAsia="zh-CN"/>
        </w:rPr>
      </w:pPr>
      <w:r w:rsidRPr="009B2323">
        <w:rPr>
          <w:rFonts w:eastAsia="宋体" w:hint="eastAsia"/>
          <w:i/>
          <w:iCs/>
          <w:color w:val="0070C0"/>
          <w:szCs w:val="24"/>
          <w:lang w:eastAsia="zh-CN"/>
        </w:rPr>
        <w:t>O</w:t>
      </w:r>
      <w:r w:rsidRPr="009B2323">
        <w:rPr>
          <w:rFonts w:eastAsia="宋体"/>
          <w:i/>
          <w:iCs/>
          <w:color w:val="0070C0"/>
          <w:szCs w:val="24"/>
          <w:lang w:eastAsia="zh-CN"/>
        </w:rPr>
        <w:t>nline agreement</w:t>
      </w:r>
    </w:p>
    <w:p w14:paraId="1060789A" w14:textId="1799450D" w:rsidR="009B2323" w:rsidRPr="009B2323" w:rsidRDefault="009B2323" w:rsidP="009B2323">
      <w:pPr>
        <w:rPr>
          <w:rFonts w:eastAsiaTheme="minorEastAsia"/>
          <w:b/>
          <w:u w:val="single"/>
          <w:lang w:val="en-US" w:eastAsia="zh-CN"/>
        </w:rPr>
      </w:pPr>
      <w:r w:rsidRPr="009B2323">
        <w:rPr>
          <w:rFonts w:eastAsia="宋体"/>
          <w:b/>
          <w:bCs/>
          <w:szCs w:val="24"/>
        </w:rPr>
        <w:t>&lt; Agreement&gt;</w:t>
      </w:r>
    </w:p>
    <w:p w14:paraId="6371A94C" w14:textId="77777777" w:rsidR="009B2323" w:rsidRPr="009B2323" w:rsidRDefault="009B2323" w:rsidP="009B2323">
      <w:pPr>
        <w:pStyle w:val="afe"/>
        <w:numPr>
          <w:ilvl w:val="1"/>
          <w:numId w:val="16"/>
        </w:numPr>
        <w:overflowPunct/>
        <w:autoSpaceDE/>
        <w:adjustRightInd/>
        <w:spacing w:after="120"/>
        <w:ind w:left="1656" w:firstLineChars="0"/>
        <w:textAlignment w:val="auto"/>
        <w:rPr>
          <w:szCs w:val="21"/>
        </w:rPr>
      </w:pPr>
      <w:r w:rsidRPr="009B2323">
        <w:rPr>
          <w:szCs w:val="21"/>
        </w:rPr>
        <w:t xml:space="preserve">Agree on Option 1 and discuss the wording in the </w:t>
      </w:r>
      <w:proofErr w:type="gramStart"/>
      <w:r w:rsidRPr="009B2323">
        <w:rPr>
          <w:szCs w:val="21"/>
        </w:rPr>
        <w:t>reply</w:t>
      </w:r>
      <w:proofErr w:type="gramEnd"/>
      <w:r w:rsidRPr="009B2323">
        <w:rPr>
          <w:szCs w:val="21"/>
        </w:rPr>
        <w:t xml:space="preserve"> LS.</w:t>
      </w:r>
    </w:p>
    <w:p w14:paraId="77F0834E" w14:textId="77777777" w:rsidR="009B2323" w:rsidRPr="009B2323" w:rsidRDefault="009B2323">
      <w:pPr>
        <w:rPr>
          <w:rFonts w:eastAsiaTheme="minorEastAsia"/>
          <w:b/>
          <w:u w:val="single"/>
          <w:lang w:eastAsia="zh-CN"/>
        </w:rPr>
      </w:pPr>
    </w:p>
    <w:p w14:paraId="680FF9E9" w14:textId="4815FE5E" w:rsidR="00AE453D" w:rsidRDefault="00FA69D2">
      <w:pPr>
        <w:rPr>
          <w:rFonts w:eastAsiaTheme="minorEastAsia"/>
          <w:b/>
          <w:u w:val="single"/>
          <w:lang w:eastAsia="zh-CN"/>
        </w:rPr>
      </w:pPr>
      <w:r>
        <w:rPr>
          <w:rFonts w:eastAsiaTheme="minorEastAsia"/>
          <w:b/>
          <w:u w:val="single"/>
          <w:lang w:eastAsia="zh-CN"/>
        </w:rPr>
        <w:t>Issue 1-1-2-</w:t>
      </w:r>
      <w:r w:rsidR="00DA69B8">
        <w:rPr>
          <w:rFonts w:eastAsiaTheme="minorEastAsia"/>
          <w:b/>
          <w:u w:val="single"/>
          <w:lang w:eastAsia="zh-CN"/>
        </w:rPr>
        <w:t>2</w:t>
      </w:r>
      <w:r>
        <w:rPr>
          <w:rFonts w:eastAsiaTheme="minorEastAsia"/>
          <w:b/>
          <w:u w:val="single"/>
          <w:lang w:eastAsia="zh-CN"/>
        </w:rPr>
        <w:t>: Reference DL timing when the target cell for early TA acquisition is a secondary serving cell</w:t>
      </w:r>
    </w:p>
    <w:p w14:paraId="47F34ADE" w14:textId="3517A752" w:rsidR="00AE453D" w:rsidRPr="00DA69B8" w:rsidRDefault="00DA69B8" w:rsidP="00DA69B8">
      <w:pPr>
        <w:rPr>
          <w:rFonts w:eastAsiaTheme="minorEastAsia"/>
          <w:b/>
          <w:u w:val="single"/>
          <w:lang w:val="en-US" w:eastAsia="zh-CN"/>
        </w:rPr>
      </w:pPr>
      <w:r>
        <w:rPr>
          <w:rFonts w:eastAsia="宋体"/>
          <w:b/>
          <w:bCs/>
          <w:szCs w:val="24"/>
        </w:rPr>
        <w:t>&lt;Agreement&gt;</w:t>
      </w:r>
    </w:p>
    <w:p w14:paraId="5B8BFDB7" w14:textId="13565C40" w:rsidR="00AE453D" w:rsidRDefault="003F46C4">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W</w:t>
      </w:r>
      <w:r w:rsidR="00FA69D2">
        <w:rPr>
          <w:rFonts w:eastAsia="宋体"/>
          <w:szCs w:val="24"/>
          <w:lang w:eastAsia="zh-CN"/>
        </w:rPr>
        <w:t xml:space="preserve">hen the target cell for early </w:t>
      </w:r>
      <w:r>
        <w:rPr>
          <w:rFonts w:eastAsia="宋体"/>
          <w:szCs w:val="24"/>
          <w:lang w:eastAsia="zh-CN"/>
        </w:rPr>
        <w:t xml:space="preserve">PRACH transmission </w:t>
      </w:r>
      <w:r w:rsidR="00FA69D2">
        <w:rPr>
          <w:rFonts w:eastAsia="宋体"/>
          <w:szCs w:val="24"/>
          <w:lang w:eastAsia="zh-CN"/>
        </w:rPr>
        <w:t>is a</w:t>
      </w:r>
      <w:r>
        <w:rPr>
          <w:rFonts w:eastAsia="宋体"/>
          <w:szCs w:val="24"/>
          <w:lang w:eastAsia="zh-CN"/>
        </w:rPr>
        <w:t xml:space="preserve">n </w:t>
      </w:r>
      <w:r w:rsidR="005A0050">
        <w:rPr>
          <w:rFonts w:eastAsia="宋体"/>
          <w:szCs w:val="24"/>
          <w:lang w:eastAsia="zh-CN"/>
        </w:rPr>
        <w:t>D</w:t>
      </w:r>
      <w:r>
        <w:rPr>
          <w:rFonts w:eastAsia="宋体"/>
          <w:szCs w:val="24"/>
          <w:lang w:eastAsia="zh-CN"/>
        </w:rPr>
        <w:t>L-only</w:t>
      </w:r>
      <w:r w:rsidR="00FA69D2">
        <w:rPr>
          <w:rFonts w:eastAsia="宋体"/>
          <w:szCs w:val="24"/>
          <w:lang w:eastAsia="zh-CN"/>
        </w:rPr>
        <w:t xml:space="preserve"> </w:t>
      </w:r>
      <w:proofErr w:type="spellStart"/>
      <w:r>
        <w:rPr>
          <w:rFonts w:eastAsia="宋体"/>
          <w:szCs w:val="24"/>
          <w:lang w:eastAsia="zh-CN"/>
        </w:rPr>
        <w:t>SCell</w:t>
      </w:r>
      <w:proofErr w:type="spellEnd"/>
      <w:r w:rsidR="00FA69D2">
        <w:rPr>
          <w:rFonts w:eastAsia="宋体"/>
          <w:szCs w:val="24"/>
          <w:lang w:eastAsia="zh-CN"/>
        </w:rPr>
        <w:t xml:space="preserve">, DL timing of the target cell </w:t>
      </w:r>
      <w:r>
        <w:rPr>
          <w:rFonts w:eastAsia="宋体"/>
          <w:szCs w:val="24"/>
          <w:lang w:eastAsia="zh-CN"/>
        </w:rPr>
        <w:t>is</w:t>
      </w:r>
      <w:r w:rsidR="00FA69D2">
        <w:rPr>
          <w:rFonts w:eastAsia="宋体"/>
          <w:szCs w:val="24"/>
          <w:lang w:eastAsia="zh-CN"/>
        </w:rPr>
        <w:t xml:space="preserve"> a reference</w:t>
      </w:r>
      <w:r>
        <w:rPr>
          <w:rFonts w:eastAsia="宋体"/>
          <w:szCs w:val="24"/>
          <w:lang w:eastAsia="zh-CN"/>
        </w:rPr>
        <w:t xml:space="preserve"> timing for the PRACH transmission</w:t>
      </w:r>
      <w:r w:rsidR="00FA69D2">
        <w:rPr>
          <w:rFonts w:eastAsia="宋体"/>
          <w:szCs w:val="24"/>
          <w:lang w:eastAsia="zh-CN"/>
        </w:rPr>
        <w:t>.</w:t>
      </w:r>
    </w:p>
    <w:p w14:paraId="6E658CE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1.2 Sub-topic 1-2 </w:t>
      </w:r>
      <w:r>
        <w:rPr>
          <w:sz w:val="24"/>
          <w:szCs w:val="16"/>
          <w:lang w:val="en-US"/>
        </w:rPr>
        <w:t>UE based TA measurement</w:t>
      </w:r>
    </w:p>
    <w:p w14:paraId="48DA7E70" w14:textId="77777777" w:rsidR="00AE453D" w:rsidRDefault="00FA69D2">
      <w:pPr>
        <w:rPr>
          <w:b/>
          <w:u w:val="single"/>
          <w:lang w:eastAsia="ko-KR"/>
        </w:rPr>
      </w:pPr>
      <w:r>
        <w:rPr>
          <w:b/>
          <w:u w:val="single"/>
          <w:lang w:eastAsia="ko-KR"/>
        </w:rPr>
        <w:t>Issue 1-2-1: Whether and how to define timing requirements for UE based TA measurement</w:t>
      </w:r>
    </w:p>
    <w:p w14:paraId="01315B58" w14:textId="77777777" w:rsidR="00AE453D" w:rsidRDefault="00FA69D2">
      <w:pPr>
        <w:tabs>
          <w:tab w:val="left" w:pos="360"/>
        </w:tabs>
        <w:rPr>
          <w:rFonts w:eastAsia="等线"/>
          <w:lang w:eastAsia="zh-CN"/>
        </w:rPr>
      </w:pPr>
      <w:r>
        <w:rPr>
          <w:rFonts w:eastAsia="宋体"/>
          <w:b/>
          <w:bCs/>
          <w:szCs w:val="24"/>
        </w:rPr>
        <w:lastRenderedPageBreak/>
        <w:t>&lt;</w:t>
      </w:r>
      <w:r>
        <w:rPr>
          <w:b/>
        </w:rPr>
        <w:t>Way Forward</w:t>
      </w:r>
      <w:r>
        <w:rPr>
          <w:rFonts w:eastAsia="宋体"/>
          <w:b/>
          <w:bCs/>
          <w:szCs w:val="24"/>
        </w:rPr>
        <w:t xml:space="preserve"> &gt;: </w:t>
      </w:r>
      <w:r>
        <w:rPr>
          <w:rFonts w:eastAsia="等线"/>
          <w:lang w:eastAsia="zh-CN"/>
        </w:rPr>
        <w:t>Further discuss the following options:</w:t>
      </w:r>
    </w:p>
    <w:p w14:paraId="66FDDC77" w14:textId="77777777" w:rsidR="00DA69B8" w:rsidRDefault="00DA69B8" w:rsidP="00DA69B8">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(CMCC, vivo): Define timing requirements for UE based TA measurement for LTM.</w:t>
      </w:r>
    </w:p>
    <w:p w14:paraId="33FFB871" w14:textId="77777777" w:rsidR="00DA69B8" w:rsidRDefault="00DA69B8" w:rsidP="00DA69B8">
      <w:pPr>
        <w:pStyle w:val="afe"/>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1a (CMCC): for UE autonomous TA adjustment for LTM, it is proposed that UE autonomously adjusts the TA based on twice of the DL timing difference if the DL timing difference is</w:t>
      </w:r>
      <w:r>
        <w:rPr>
          <w:rFonts w:eastAsia="宋体" w:hint="eastAsia"/>
          <w:szCs w:val="24"/>
          <w:lang w:eastAsia="zh-CN"/>
        </w:rPr>
        <w:t>≥</w:t>
      </w:r>
      <w:r>
        <w:rPr>
          <w:rFonts w:eastAsia="宋体"/>
          <w:szCs w:val="24"/>
          <w:lang w:eastAsia="zh-CN"/>
        </w:rPr>
        <w:t>CP/4, and the UL timing requirements after one-shot autonomous TA adjustment is ±</w:t>
      </w:r>
      <w:proofErr w:type="spellStart"/>
      <w:r>
        <w:rPr>
          <w:rFonts w:eastAsia="宋体"/>
          <w:szCs w:val="24"/>
          <w:lang w:eastAsia="zh-CN"/>
        </w:rPr>
        <w:t>Te</w:t>
      </w:r>
      <w:proofErr w:type="spellEnd"/>
      <w:r>
        <w:rPr>
          <w:rFonts w:eastAsia="宋体"/>
          <w:szCs w:val="24"/>
          <w:lang w:eastAsia="zh-CN"/>
        </w:rPr>
        <w:t xml:space="preserve"> (similar as the UE transmit timing requirements for LPHAP defined in TS38.133 7.1.2.4).</w:t>
      </w:r>
    </w:p>
    <w:p w14:paraId="7453A083" w14:textId="77777777" w:rsidR="00DA69B8" w:rsidRDefault="00DA69B8" w:rsidP="00DA69B8">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2 (MTK, ZTE): Not to define requirements for UE based TA measurement in R18.</w:t>
      </w:r>
    </w:p>
    <w:p w14:paraId="4741BD25" w14:textId="77777777" w:rsidR="00DA69B8" w:rsidRDefault="00DA69B8" w:rsidP="00DA69B8">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3 (Nokia): </w:t>
      </w:r>
    </w:p>
    <w:p w14:paraId="40022283" w14:textId="77777777" w:rsidR="00DA69B8" w:rsidRDefault="00DA69B8" w:rsidP="00DA69B8">
      <w:pPr>
        <w:pStyle w:val="afe"/>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It is ok not to define requirements for UE based TA measurement in R18 but discussions about no interruptions and transmit timing is still needed. If the requirements are to be introduced in rel-18, at least the issues listed in this contribution need to be taken into account (</w:t>
      </w:r>
      <w:proofErr w:type="spellStart"/>
      <w:r>
        <w:rPr>
          <w:rFonts w:eastAsia="宋体"/>
          <w:szCs w:val="24"/>
          <w:lang w:eastAsia="zh-CN"/>
        </w:rPr>
        <w:t>RSes</w:t>
      </w:r>
      <w:proofErr w:type="spellEnd"/>
      <w:r>
        <w:rPr>
          <w:rFonts w:eastAsia="宋体"/>
          <w:szCs w:val="24"/>
          <w:lang w:eastAsia="zh-CN"/>
        </w:rPr>
        <w:t>, TA acquisition delay, etc.)</w:t>
      </w:r>
    </w:p>
    <w:p w14:paraId="2CF2CEE9"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Any UE based TA measurements shall not cause any impact to the network, for example, interruptions.</w:t>
      </w:r>
    </w:p>
    <w:p w14:paraId="79F899E2"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existing transmit timing accuracy requirements shall apply.</w:t>
      </w:r>
    </w:p>
    <w:p w14:paraId="513459C1"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RAN4 should discuss which measurements are expected to be used when performing UE based TA measurements.</w:t>
      </w:r>
    </w:p>
    <w:p w14:paraId="60641542" w14:textId="77777777" w:rsid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RAN4 need to discuss how long the acquisition of the UE based TA takes after LTM candidate cell configuration, to the point where UE is expected to have estimated the TA.</w:t>
      </w:r>
    </w:p>
    <w:p w14:paraId="536B5DCD" w14:textId="17697957" w:rsidR="00AE453D" w:rsidRPr="00DA69B8" w:rsidRDefault="00DA69B8" w:rsidP="00DA69B8">
      <w:pPr>
        <w:pStyle w:val="afe"/>
        <w:numPr>
          <w:ilvl w:val="3"/>
          <w:numId w:val="4"/>
        </w:numPr>
        <w:overflowPunct/>
        <w:autoSpaceDE/>
        <w:adjustRightInd/>
        <w:spacing w:after="120"/>
        <w:ind w:firstLineChars="0"/>
        <w:textAlignment w:val="auto"/>
        <w:rPr>
          <w:rFonts w:eastAsia="宋体"/>
          <w:szCs w:val="24"/>
          <w:lang w:eastAsia="zh-CN"/>
        </w:rPr>
      </w:pPr>
      <w:r>
        <w:rPr>
          <w:rFonts w:eastAsia="宋体"/>
          <w:szCs w:val="24"/>
          <w:lang w:eastAsia="zh-CN"/>
        </w:rPr>
        <w:t>RAN4 should discuss requirements for the accuracy of the UE estimated TA.</w:t>
      </w:r>
      <w:r w:rsidR="00FA69D2">
        <w:rPr>
          <w:rFonts w:eastAsia="宋体"/>
          <w:szCs w:val="24"/>
          <w:lang w:eastAsia="zh-CN"/>
        </w:rPr>
        <w:fldChar w:fldCharType="begin"/>
      </w:r>
      <w:r w:rsidR="00FA69D2" w:rsidRPr="00DA69B8">
        <w:rPr>
          <w:rFonts w:eastAsia="宋体"/>
          <w:szCs w:val="24"/>
          <w:lang w:eastAsia="zh-CN"/>
        </w:rPr>
        <w:instrText xml:space="preserve"> TOC \n \h \z \t "RAN4 proposal,5,RAN4 observation,4" </w:instrText>
      </w:r>
      <w:r w:rsidR="00FA69D2">
        <w:rPr>
          <w:rFonts w:eastAsia="宋体"/>
          <w:szCs w:val="24"/>
          <w:lang w:eastAsia="zh-CN"/>
        </w:rPr>
        <w:fldChar w:fldCharType="separate"/>
      </w:r>
    </w:p>
    <w:p w14:paraId="7DFF63DB" w14:textId="37397AEE" w:rsidR="00AE453D" w:rsidRDefault="00FA69D2">
      <w:pPr>
        <w:overflowPunct/>
        <w:autoSpaceDE/>
        <w:autoSpaceDN/>
        <w:adjustRightInd/>
        <w:spacing w:after="120"/>
        <w:textAlignment w:val="auto"/>
        <w:rPr>
          <w:rFonts w:eastAsia="宋体"/>
          <w:szCs w:val="24"/>
          <w:lang w:eastAsia="zh-CN"/>
        </w:rPr>
      </w:pPr>
      <w:r>
        <w:rPr>
          <w:rFonts w:eastAsia="宋体"/>
          <w:szCs w:val="24"/>
          <w:lang w:eastAsia="zh-CN"/>
        </w:rPr>
        <w:fldChar w:fldCharType="end"/>
      </w:r>
    </w:p>
    <w:p w14:paraId="49A6C550" w14:textId="0280D78B" w:rsidR="00AE453D" w:rsidRDefault="00FA69D2">
      <w:pPr>
        <w:pStyle w:val="1"/>
        <w:numPr>
          <w:ilvl w:val="0"/>
          <w:numId w:val="3"/>
        </w:numPr>
        <w:rPr>
          <w:sz w:val="28"/>
          <w:szCs w:val="28"/>
        </w:rPr>
      </w:pPr>
      <w:r>
        <w:rPr>
          <w:sz w:val="28"/>
          <w:szCs w:val="28"/>
        </w:rPr>
        <w:t>Topic #2: LTM - L1-RSRP measurement requirements</w:t>
      </w:r>
    </w:p>
    <w:p w14:paraId="1DEC788A" w14:textId="308DD5DA"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2.1 Sub-topic 2-1 </w:t>
      </w:r>
      <w:r w:rsidR="00DC542D">
        <w:rPr>
          <w:rFonts w:eastAsia="宋体"/>
          <w:sz w:val="24"/>
          <w:szCs w:val="24"/>
          <w:lang w:eastAsia="en-US"/>
        </w:rPr>
        <w:t>Scenarios</w:t>
      </w:r>
    </w:p>
    <w:p w14:paraId="629DA2EC" w14:textId="77777777" w:rsidR="00DC542D" w:rsidRDefault="00DC542D" w:rsidP="00DC542D">
      <w:pPr>
        <w:spacing w:afterLines="50" w:after="120"/>
        <w:rPr>
          <w:b/>
          <w:u w:val="single"/>
          <w:lang w:eastAsia="en-US"/>
        </w:rPr>
      </w:pPr>
      <w:r>
        <w:rPr>
          <w:b/>
          <w:u w:val="single"/>
        </w:rPr>
        <w:t>Issue 2-1-1: L1-RSRP measurement on intra-f neighbor cell of deactivated SCC</w:t>
      </w:r>
    </w:p>
    <w:p w14:paraId="5CCA45B0" w14:textId="20FFE89E" w:rsidR="00A907D8" w:rsidRPr="00A907D8" w:rsidRDefault="00A907D8" w:rsidP="00A907D8">
      <w:pPr>
        <w:tabs>
          <w:tab w:val="left" w:pos="360"/>
        </w:tabs>
        <w:rPr>
          <w:rFonts w:eastAsia="等线"/>
          <w:lang w:eastAsia="zh-CN"/>
        </w:rPr>
      </w:pPr>
      <w:r w:rsidRPr="00A907D8">
        <w:rPr>
          <w:rFonts w:eastAsia="宋体"/>
          <w:b/>
          <w:bCs/>
          <w:szCs w:val="24"/>
        </w:rPr>
        <w:t>&lt;</w:t>
      </w:r>
      <w:r w:rsidRPr="00A907D8">
        <w:rPr>
          <w:b/>
        </w:rPr>
        <w:t>Way Forward</w:t>
      </w:r>
      <w:r w:rsidRPr="00A907D8">
        <w:rPr>
          <w:rFonts w:eastAsia="宋体"/>
          <w:b/>
          <w:bCs/>
          <w:szCs w:val="24"/>
        </w:rPr>
        <w:t xml:space="preserve"> &gt;: </w:t>
      </w:r>
      <w:r w:rsidRPr="00A907D8">
        <w:rPr>
          <w:rFonts w:eastAsia="等线"/>
          <w:lang w:eastAsia="zh-CN"/>
        </w:rPr>
        <w:t>Further discuss the following options:</w:t>
      </w:r>
    </w:p>
    <w:p w14:paraId="51D2B331" w14:textId="3AE420C7" w:rsidR="00DC542D" w:rsidRDefault="00DC542D" w:rsidP="00DC542D">
      <w:pPr>
        <w:pStyle w:val="afe"/>
        <w:numPr>
          <w:ilvl w:val="1"/>
          <w:numId w:val="16"/>
        </w:numPr>
        <w:ind w:left="1656" w:firstLineChars="0"/>
        <w:textAlignment w:val="auto"/>
        <w:rPr>
          <w:rFonts w:eastAsia="宋体"/>
          <w:szCs w:val="24"/>
          <w:lang w:eastAsia="zh-CN"/>
        </w:rPr>
      </w:pPr>
      <w:r>
        <w:rPr>
          <w:rFonts w:eastAsia="宋体"/>
          <w:szCs w:val="24"/>
          <w:lang w:eastAsia="zh-CN"/>
        </w:rPr>
        <w:t>Option 1 (Apple, MTK): LTM intra-frequency L1-RSRP requirements defined in R18 are not applicable to neighbor cell on deactivated SCC.</w:t>
      </w:r>
    </w:p>
    <w:p w14:paraId="1B314455" w14:textId="77777777" w:rsidR="00DC542D" w:rsidRDefault="00DC542D" w:rsidP="00DC542D">
      <w:pPr>
        <w:pStyle w:val="afe"/>
        <w:numPr>
          <w:ilvl w:val="2"/>
          <w:numId w:val="16"/>
        </w:numPr>
        <w:overflowPunct/>
        <w:autoSpaceDE/>
        <w:adjustRightInd/>
        <w:spacing w:after="120"/>
        <w:ind w:left="2376" w:firstLineChars="0"/>
        <w:textAlignment w:val="auto"/>
        <w:rPr>
          <w:rFonts w:eastAsia="宋体"/>
          <w:szCs w:val="24"/>
          <w:lang w:eastAsia="zh-CN"/>
        </w:rPr>
      </w:pPr>
      <w:r>
        <w:rPr>
          <w:szCs w:val="24"/>
          <w:lang w:eastAsia="zh-CN"/>
        </w:rPr>
        <w:t>Option 1a (Apple): not define requirements in R18</w:t>
      </w:r>
    </w:p>
    <w:p w14:paraId="4C172913" w14:textId="77777777" w:rsidR="00DC542D" w:rsidRDefault="00DC542D" w:rsidP="00DC542D">
      <w:pPr>
        <w:pStyle w:val="afe"/>
        <w:numPr>
          <w:ilvl w:val="2"/>
          <w:numId w:val="16"/>
        </w:numPr>
        <w:overflowPunct/>
        <w:autoSpaceDE/>
        <w:adjustRightInd/>
        <w:spacing w:after="120"/>
        <w:ind w:left="2376" w:firstLineChars="0"/>
        <w:textAlignment w:val="auto"/>
        <w:rPr>
          <w:rFonts w:eastAsia="宋体"/>
          <w:szCs w:val="24"/>
          <w:lang w:eastAsia="zh-CN"/>
        </w:rPr>
      </w:pPr>
      <w:r>
        <w:rPr>
          <w:rFonts w:eastAsiaTheme="minorEastAsia"/>
          <w:szCs w:val="24"/>
          <w:lang w:eastAsia="zh-CN"/>
        </w:rPr>
        <w:t>Option 1b (Apple): allow similar measurement relaxation as L3 measurement (</w:t>
      </w:r>
      <w:proofErr w:type="gramStart"/>
      <w:r>
        <w:rPr>
          <w:rFonts w:eastAsiaTheme="minorEastAsia"/>
          <w:szCs w:val="24"/>
          <w:lang w:eastAsia="zh-CN"/>
        </w:rPr>
        <w:t>e.g.</w:t>
      </w:r>
      <w:proofErr w:type="gramEnd"/>
      <w:r>
        <w:rPr>
          <w:rFonts w:eastAsiaTheme="minorEastAsia"/>
          <w:szCs w:val="24"/>
          <w:lang w:eastAsia="zh-CN"/>
        </w:rPr>
        <w:t xml:space="preserve"> following </w:t>
      </w:r>
      <w:proofErr w:type="spellStart"/>
      <w:r>
        <w:rPr>
          <w:rFonts w:eastAsiaTheme="minorEastAsia"/>
          <w:szCs w:val="24"/>
          <w:lang w:eastAsia="zh-CN"/>
        </w:rPr>
        <w:t>measCycleSCell</w:t>
      </w:r>
      <w:proofErr w:type="spellEnd"/>
      <w:r>
        <w:rPr>
          <w:rFonts w:eastAsiaTheme="minorEastAsia"/>
          <w:szCs w:val="24"/>
          <w:lang w:eastAsia="zh-CN"/>
        </w:rPr>
        <w:t>)</w:t>
      </w:r>
    </w:p>
    <w:p w14:paraId="2F8FA096" w14:textId="77777777" w:rsidR="00DC542D" w:rsidRDefault="00DC542D" w:rsidP="00DC542D">
      <w:pPr>
        <w:pStyle w:val="afe"/>
        <w:numPr>
          <w:ilvl w:val="1"/>
          <w:numId w:val="16"/>
        </w:numPr>
        <w:ind w:left="1656" w:firstLineChars="0"/>
        <w:textAlignment w:val="auto"/>
        <w:rPr>
          <w:rFonts w:eastAsia="MS Mincho"/>
          <w:szCs w:val="24"/>
          <w:lang w:eastAsia="zh-CN"/>
        </w:rPr>
      </w:pPr>
      <w:r>
        <w:rPr>
          <w:rFonts w:eastAsia="宋体"/>
          <w:szCs w:val="24"/>
          <w:lang w:eastAsia="zh-CN"/>
        </w:rPr>
        <w:t>Option 2 (Ericsson, QC)</w:t>
      </w:r>
      <w:r>
        <w:rPr>
          <w:szCs w:val="24"/>
          <w:lang w:eastAsia="zh-CN"/>
        </w:rPr>
        <w:t xml:space="preserve">: If network configures cell on deactivate </w:t>
      </w:r>
      <w:proofErr w:type="spellStart"/>
      <w:r>
        <w:rPr>
          <w:szCs w:val="24"/>
          <w:lang w:eastAsia="zh-CN"/>
        </w:rPr>
        <w:t>SCell</w:t>
      </w:r>
      <w:proofErr w:type="spellEnd"/>
      <w:r>
        <w:rPr>
          <w:szCs w:val="24"/>
          <w:lang w:eastAsia="zh-CN"/>
        </w:rPr>
        <w:t xml:space="preserve"> frequency as a LTM candidate cell, UE should measure that cell using LTM L1-RSRP measurement period.</w:t>
      </w:r>
    </w:p>
    <w:p w14:paraId="03FDD735" w14:textId="29A51096" w:rsidR="00AE453D" w:rsidRPr="00DC542D" w:rsidRDefault="00A907D8">
      <w:pPr>
        <w:spacing w:afterLines="50" w:after="120"/>
        <w:rPr>
          <w:rFonts w:eastAsiaTheme="minorEastAsia"/>
          <w:b/>
          <w:u w:val="single"/>
          <w:lang w:eastAsia="zh-CN"/>
        </w:rPr>
      </w:pPr>
      <w:r>
        <w:rPr>
          <w:b/>
          <w:u w:val="single"/>
        </w:rPr>
        <w:t xml:space="preserve">Issue 2-1-2: whether to consider </w:t>
      </w:r>
      <w:bookmarkStart w:id="5" w:name="_Hlk150257145"/>
      <w:r>
        <w:rPr>
          <w:b/>
          <w:u w:val="single"/>
        </w:rPr>
        <w:t xml:space="preserve">L1-RSRP measurement on deactivated </w:t>
      </w:r>
      <w:proofErr w:type="spellStart"/>
      <w:r>
        <w:rPr>
          <w:b/>
          <w:u w:val="single"/>
        </w:rPr>
        <w:t>SCell</w:t>
      </w:r>
      <w:bookmarkEnd w:id="5"/>
      <w:proofErr w:type="spellEnd"/>
    </w:p>
    <w:p w14:paraId="1FDED9B5" w14:textId="094AAC89" w:rsidR="002F6064" w:rsidRPr="002F6064" w:rsidRDefault="002F6064" w:rsidP="002F6064">
      <w:pPr>
        <w:spacing w:afterLines="50" w:after="120"/>
        <w:rPr>
          <w:rFonts w:eastAsiaTheme="minorEastAsia"/>
          <w:bCs/>
          <w:i/>
          <w:iCs/>
          <w:color w:val="0070C0"/>
          <w:sz w:val="21"/>
          <w:szCs w:val="21"/>
          <w:lang w:eastAsia="zh-CN"/>
        </w:rPr>
      </w:pPr>
      <w:r w:rsidRPr="002F6064">
        <w:rPr>
          <w:rFonts w:eastAsiaTheme="minorEastAsia" w:hint="eastAsia"/>
          <w:bCs/>
          <w:i/>
          <w:iCs/>
          <w:color w:val="0070C0"/>
          <w:sz w:val="21"/>
          <w:szCs w:val="21"/>
          <w:lang w:eastAsia="zh-CN"/>
        </w:rPr>
        <w:t>O</w:t>
      </w:r>
      <w:r w:rsidRPr="002F6064">
        <w:rPr>
          <w:rFonts w:eastAsiaTheme="minorEastAsia"/>
          <w:bCs/>
          <w:i/>
          <w:iCs/>
          <w:color w:val="0070C0"/>
          <w:sz w:val="21"/>
          <w:szCs w:val="21"/>
          <w:lang w:eastAsia="zh-CN"/>
        </w:rPr>
        <w:t>nline agreement</w:t>
      </w:r>
    </w:p>
    <w:p w14:paraId="734EF85A" w14:textId="5F74D366" w:rsidR="002F6064" w:rsidRDefault="002F6064" w:rsidP="002F6064">
      <w:pPr>
        <w:spacing w:afterLines="50" w:after="120"/>
        <w:rPr>
          <w:bCs/>
          <w:sz w:val="21"/>
          <w:szCs w:val="21"/>
          <w:lang w:eastAsia="zh-CN"/>
        </w:rPr>
      </w:pPr>
      <w:r>
        <w:rPr>
          <w:bCs/>
          <w:sz w:val="21"/>
          <w:szCs w:val="21"/>
          <w:lang w:eastAsia="zh-CN"/>
        </w:rPr>
        <w:t xml:space="preserve">&lt; </w:t>
      </w:r>
      <w:r w:rsidRPr="002F6064">
        <w:rPr>
          <w:b/>
        </w:rPr>
        <w:t>Agreement</w:t>
      </w:r>
      <w:r>
        <w:rPr>
          <w:bCs/>
          <w:sz w:val="21"/>
          <w:szCs w:val="21"/>
          <w:lang w:eastAsia="zh-CN"/>
        </w:rPr>
        <w:t>&gt;</w:t>
      </w:r>
      <w:r w:rsidRPr="002F6064">
        <w:rPr>
          <w:bCs/>
          <w:sz w:val="21"/>
          <w:szCs w:val="21"/>
          <w:lang w:eastAsia="zh-CN"/>
        </w:rPr>
        <w:t xml:space="preserve">: </w:t>
      </w:r>
    </w:p>
    <w:p w14:paraId="150BD67C" w14:textId="621FA6CD" w:rsidR="002F6064" w:rsidRPr="002F6064" w:rsidRDefault="002F6064" w:rsidP="002F6064">
      <w:pPr>
        <w:pStyle w:val="afe"/>
        <w:numPr>
          <w:ilvl w:val="1"/>
          <w:numId w:val="16"/>
        </w:numPr>
        <w:ind w:left="1656" w:firstLineChars="0"/>
        <w:textAlignment w:val="auto"/>
        <w:rPr>
          <w:rFonts w:eastAsia="宋体"/>
          <w:szCs w:val="24"/>
          <w:lang w:eastAsia="zh-CN"/>
        </w:rPr>
      </w:pPr>
      <w:r w:rsidRPr="002F6064">
        <w:rPr>
          <w:rFonts w:eastAsia="宋体"/>
          <w:szCs w:val="24"/>
          <w:lang w:eastAsia="zh-CN"/>
        </w:rPr>
        <w:t xml:space="preserve">Conclude this issue in the next meeting. </w:t>
      </w:r>
    </w:p>
    <w:p w14:paraId="24FA83F4" w14:textId="77777777" w:rsidR="005A0050" w:rsidRDefault="005A0050">
      <w:pPr>
        <w:tabs>
          <w:tab w:val="left" w:pos="1440"/>
        </w:tabs>
        <w:overflowPunct/>
        <w:autoSpaceDE/>
        <w:autoSpaceDN/>
        <w:adjustRightInd/>
        <w:spacing w:after="120"/>
        <w:textAlignment w:val="auto"/>
        <w:rPr>
          <w:rFonts w:eastAsia="宋体"/>
          <w:szCs w:val="24"/>
          <w:lang w:eastAsia="zh-CN"/>
        </w:rPr>
      </w:pPr>
    </w:p>
    <w:p w14:paraId="5C60EEB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2.2 Sub-topic 2-2 Measurement period</w:t>
      </w:r>
    </w:p>
    <w:p w14:paraId="163FA72E" w14:textId="094F6EFF" w:rsidR="005263BC" w:rsidRDefault="005263BC">
      <w:pPr>
        <w:spacing w:afterLines="50" w:after="120"/>
        <w:rPr>
          <w:b/>
          <w:u w:val="single"/>
        </w:rPr>
      </w:pPr>
      <w:r>
        <w:rPr>
          <w:b/>
          <w:u w:val="single"/>
        </w:rPr>
        <w:t>Issue 2-2-1: How to handle the IE “</w:t>
      </w:r>
      <w:proofErr w:type="spellStart"/>
      <w:r>
        <w:rPr>
          <w:b/>
          <w:u w:val="single"/>
        </w:rPr>
        <w:t>timeRestrictionForChannelMeasurements</w:t>
      </w:r>
      <w:proofErr w:type="spellEnd"/>
      <w:r>
        <w:rPr>
          <w:b/>
          <w:u w:val="single"/>
        </w:rPr>
        <w:t>”</w:t>
      </w:r>
    </w:p>
    <w:p w14:paraId="6C1536EE" w14:textId="039F7956" w:rsidR="005263BC" w:rsidRPr="005263BC" w:rsidRDefault="005263BC">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Online agreement</w:t>
      </w:r>
    </w:p>
    <w:p w14:paraId="11089D37" w14:textId="68F6957F" w:rsidR="005263BC" w:rsidRPr="005263BC" w:rsidRDefault="005263BC">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300E770E" w14:textId="77777777" w:rsidR="005263BC" w:rsidRPr="005263BC" w:rsidRDefault="005263BC" w:rsidP="005263BC">
      <w:pPr>
        <w:pStyle w:val="afe"/>
        <w:numPr>
          <w:ilvl w:val="1"/>
          <w:numId w:val="16"/>
        </w:numPr>
        <w:overflowPunct/>
        <w:autoSpaceDE/>
        <w:adjustRightInd/>
        <w:spacing w:after="120"/>
        <w:ind w:left="1440" w:firstLineChars="0"/>
        <w:textAlignment w:val="auto"/>
        <w:rPr>
          <w:szCs w:val="21"/>
          <w:lang w:val="en-US" w:eastAsia="zh-CN"/>
        </w:rPr>
      </w:pPr>
      <w:r w:rsidRPr="005263BC">
        <w:rPr>
          <w:szCs w:val="21"/>
        </w:rPr>
        <w:t>No need for RRC IE ‘</w:t>
      </w:r>
      <w:proofErr w:type="spellStart"/>
      <w:r w:rsidRPr="005263BC">
        <w:rPr>
          <w:szCs w:val="21"/>
        </w:rPr>
        <w:t>timeRestrictionForChannelMeasurements</w:t>
      </w:r>
      <w:proofErr w:type="spellEnd"/>
      <w:r w:rsidRPr="005263BC">
        <w:rPr>
          <w:szCs w:val="21"/>
        </w:rPr>
        <w:t>’ in LTM L1 measurement configuration.</w:t>
      </w:r>
    </w:p>
    <w:p w14:paraId="35FA2259" w14:textId="77777777" w:rsidR="005263BC" w:rsidRPr="005263BC" w:rsidRDefault="005263BC" w:rsidP="005263BC">
      <w:pPr>
        <w:pStyle w:val="afe"/>
        <w:numPr>
          <w:ilvl w:val="2"/>
          <w:numId w:val="16"/>
        </w:numPr>
        <w:overflowPunct/>
        <w:autoSpaceDE/>
        <w:adjustRightInd/>
        <w:spacing w:after="120"/>
        <w:ind w:left="2376" w:firstLineChars="0"/>
        <w:textAlignment w:val="auto"/>
        <w:rPr>
          <w:szCs w:val="21"/>
        </w:rPr>
      </w:pPr>
      <w:r w:rsidRPr="005263BC">
        <w:rPr>
          <w:szCs w:val="21"/>
        </w:rPr>
        <w:t>M=1 for intra-frequency, M=2 for inter-frequency with MG in L1-RSRP measurement delay requirements.</w:t>
      </w:r>
    </w:p>
    <w:p w14:paraId="580492C0" w14:textId="0EF8F8BC" w:rsidR="005263BC" w:rsidRPr="005263BC" w:rsidRDefault="005263BC" w:rsidP="005263BC">
      <w:pPr>
        <w:pStyle w:val="afe"/>
        <w:numPr>
          <w:ilvl w:val="2"/>
          <w:numId w:val="16"/>
        </w:numPr>
        <w:overflowPunct/>
        <w:autoSpaceDE/>
        <w:adjustRightInd/>
        <w:spacing w:after="120"/>
        <w:ind w:left="2376" w:firstLineChars="0"/>
        <w:textAlignment w:val="auto"/>
        <w:rPr>
          <w:szCs w:val="21"/>
        </w:rPr>
      </w:pPr>
      <w:r w:rsidRPr="005263BC">
        <w:rPr>
          <w:szCs w:val="21"/>
        </w:rPr>
        <w:t>M=1 for inter-frequency without gap</w:t>
      </w:r>
    </w:p>
    <w:p w14:paraId="4A2322E7" w14:textId="77777777" w:rsidR="005263BC" w:rsidRPr="002C33F0" w:rsidRDefault="005263BC" w:rsidP="005263BC">
      <w:pPr>
        <w:spacing w:afterLines="50" w:after="120"/>
        <w:rPr>
          <w:b/>
          <w:u w:val="single"/>
          <w:lang w:eastAsia="en-US"/>
        </w:rPr>
      </w:pPr>
      <w:r w:rsidRPr="002C33F0">
        <w:rPr>
          <w:b/>
          <w:u w:val="single"/>
        </w:rPr>
        <w:t>Issue 2-2-2: Measurement period of serving cell L1-RSRP measurement</w:t>
      </w:r>
    </w:p>
    <w:p w14:paraId="111753CC" w14:textId="2E055FD3" w:rsidR="005263BC" w:rsidRPr="002C33F0" w:rsidRDefault="005263BC" w:rsidP="005263BC">
      <w:pPr>
        <w:tabs>
          <w:tab w:val="left" w:pos="360"/>
        </w:tabs>
        <w:rPr>
          <w:rFonts w:eastAsia="等线"/>
          <w:lang w:eastAsia="zh-CN"/>
        </w:rPr>
      </w:pPr>
      <w:r w:rsidRPr="002C33F0">
        <w:rPr>
          <w:rFonts w:eastAsia="宋体"/>
          <w:b/>
          <w:bCs/>
          <w:szCs w:val="24"/>
        </w:rPr>
        <w:lastRenderedPageBreak/>
        <w:t>&lt;</w:t>
      </w:r>
      <w:r w:rsidRPr="002C33F0">
        <w:rPr>
          <w:b/>
        </w:rPr>
        <w:t>Way Forward</w:t>
      </w:r>
      <w:r w:rsidRPr="002C33F0">
        <w:rPr>
          <w:rFonts w:eastAsia="宋体"/>
          <w:b/>
          <w:bCs/>
          <w:szCs w:val="24"/>
        </w:rPr>
        <w:t xml:space="preserve"> &gt;: </w:t>
      </w:r>
      <w:r w:rsidRPr="002C33F0">
        <w:rPr>
          <w:rFonts w:eastAsia="等线"/>
          <w:lang w:eastAsia="zh-CN"/>
        </w:rPr>
        <w:t>Further discuss the following option:</w:t>
      </w:r>
    </w:p>
    <w:p w14:paraId="03C03E0A" w14:textId="77777777" w:rsidR="005263BC" w:rsidRPr="002C33F0" w:rsidRDefault="005263BC" w:rsidP="005263BC">
      <w:pPr>
        <w:pStyle w:val="afe"/>
        <w:numPr>
          <w:ilvl w:val="1"/>
          <w:numId w:val="16"/>
        </w:numPr>
        <w:overflowPunct/>
        <w:autoSpaceDE/>
        <w:adjustRightInd/>
        <w:spacing w:after="120"/>
        <w:ind w:left="1440" w:firstLineChars="0"/>
        <w:textAlignment w:val="auto"/>
        <w:rPr>
          <w:szCs w:val="21"/>
        </w:rPr>
      </w:pPr>
      <w:r w:rsidRPr="002C33F0">
        <w:rPr>
          <w:szCs w:val="21"/>
        </w:rPr>
        <w:t xml:space="preserve">introduce </w:t>
      </w:r>
      <w:proofErr w:type="spellStart"/>
      <w:r w:rsidRPr="002C33F0">
        <w:rPr>
          <w:szCs w:val="21"/>
        </w:rPr>
        <w:t>N</w:t>
      </w:r>
      <w:r w:rsidRPr="002C33F0">
        <w:rPr>
          <w:szCs w:val="21"/>
          <w:vertAlign w:val="subscript"/>
        </w:rPr>
        <w:t>Layer</w:t>
      </w:r>
      <w:proofErr w:type="spellEnd"/>
      <w:r w:rsidRPr="002C33F0">
        <w:rPr>
          <w:szCs w:val="21"/>
        </w:rPr>
        <w:t xml:space="preserve"> in serving cell L1 RSRP measurement requirement and clarify that it is for UE capable of RTD&gt;CP configured with L1 RSRP measurement on neighbour cell.</w:t>
      </w:r>
    </w:p>
    <w:p w14:paraId="034242C5" w14:textId="45A9DCEE" w:rsidR="005263BC" w:rsidRDefault="005263BC">
      <w:pPr>
        <w:spacing w:afterLines="50" w:after="120"/>
        <w:rPr>
          <w:b/>
          <w:u w:val="single"/>
        </w:rPr>
      </w:pPr>
    </w:p>
    <w:p w14:paraId="716DCEF9" w14:textId="77777777" w:rsidR="002C33F0" w:rsidRDefault="002C33F0" w:rsidP="002C33F0">
      <w:pPr>
        <w:spacing w:afterLines="50" w:after="120"/>
        <w:rPr>
          <w:b/>
          <w:u w:val="single"/>
          <w:lang w:eastAsia="en-US"/>
        </w:rPr>
      </w:pPr>
      <w:r w:rsidRPr="002C33F0">
        <w:rPr>
          <w:b/>
          <w:u w:val="single"/>
        </w:rPr>
        <w:t>Issue 2-2-3: Whether and how to reduce L1-RSRP measurement period in FR2</w:t>
      </w:r>
      <w:r>
        <w:rPr>
          <w:b/>
          <w:u w:val="single"/>
        </w:rPr>
        <w:t xml:space="preserve"> </w:t>
      </w:r>
    </w:p>
    <w:p w14:paraId="2B54B574" w14:textId="677AD25F" w:rsidR="002C33F0" w:rsidRDefault="002C33F0" w:rsidP="002C33F0">
      <w:pPr>
        <w:rPr>
          <w:rFonts w:eastAsiaTheme="minorEastAsia"/>
          <w:b/>
          <w:u w:val="single"/>
          <w:lang w:val="en-US" w:eastAsia="zh-CN"/>
        </w:rPr>
      </w:pPr>
      <w:r>
        <w:rPr>
          <w:rFonts w:eastAsia="宋体"/>
          <w:b/>
          <w:bCs/>
          <w:szCs w:val="24"/>
        </w:rPr>
        <w:t>&lt; Agreement&gt;</w:t>
      </w:r>
    </w:p>
    <w:p w14:paraId="3CF3C87B" w14:textId="77777777" w:rsidR="002C33F0" w:rsidRPr="002C33F0" w:rsidRDefault="002C33F0" w:rsidP="002C33F0">
      <w:pPr>
        <w:pStyle w:val="afe"/>
        <w:numPr>
          <w:ilvl w:val="1"/>
          <w:numId w:val="16"/>
        </w:numPr>
        <w:overflowPunct/>
        <w:autoSpaceDE/>
        <w:adjustRightInd/>
        <w:spacing w:after="120"/>
        <w:ind w:left="1440" w:firstLineChars="0"/>
        <w:textAlignment w:val="auto"/>
        <w:rPr>
          <w:szCs w:val="21"/>
        </w:rPr>
      </w:pPr>
      <w:r w:rsidRPr="002C33F0">
        <w:rPr>
          <w:szCs w:val="21"/>
        </w:rPr>
        <w:t>Not to consider further reduction on L1-RSRP measurement period in FR2 for LTM in R18</w:t>
      </w:r>
    </w:p>
    <w:p w14:paraId="208D6044" w14:textId="5EC88E26" w:rsidR="005263BC" w:rsidRDefault="005263BC">
      <w:pPr>
        <w:spacing w:afterLines="50" w:after="120"/>
        <w:rPr>
          <w:b/>
          <w:u w:val="single"/>
        </w:rPr>
      </w:pPr>
    </w:p>
    <w:p w14:paraId="4CA888F9" w14:textId="77777777" w:rsidR="002C33F0" w:rsidRDefault="002C33F0" w:rsidP="002C33F0">
      <w:pPr>
        <w:spacing w:afterLines="50" w:after="120"/>
        <w:rPr>
          <w:b/>
          <w:u w:val="single"/>
          <w:lang w:eastAsia="en-US"/>
        </w:rPr>
      </w:pPr>
      <w:r>
        <w:rPr>
          <w:b/>
          <w:u w:val="single"/>
        </w:rPr>
        <w:t>Issue 2-2-4: Measurement period for aperiodic reporting</w:t>
      </w:r>
    </w:p>
    <w:p w14:paraId="1A2D7CE8" w14:textId="18AD54D2" w:rsidR="002C33F0" w:rsidRDefault="002C33F0" w:rsidP="002C33F0">
      <w:pPr>
        <w:rPr>
          <w:rFonts w:eastAsiaTheme="minorEastAsia"/>
          <w:b/>
          <w:u w:val="single"/>
          <w:lang w:val="en-US" w:eastAsia="zh-CN"/>
        </w:rPr>
      </w:pPr>
      <w:r>
        <w:rPr>
          <w:rFonts w:eastAsia="宋体"/>
          <w:b/>
          <w:bCs/>
          <w:szCs w:val="24"/>
        </w:rPr>
        <w:t>&lt;Agreement&gt;</w:t>
      </w:r>
    </w:p>
    <w:p w14:paraId="3036BCB8" w14:textId="385BC474" w:rsidR="002C33F0" w:rsidRPr="002C33F0" w:rsidRDefault="002C33F0" w:rsidP="002C33F0">
      <w:pPr>
        <w:pStyle w:val="afe"/>
        <w:numPr>
          <w:ilvl w:val="1"/>
          <w:numId w:val="16"/>
        </w:numPr>
        <w:overflowPunct/>
        <w:autoSpaceDE/>
        <w:adjustRightInd/>
        <w:spacing w:after="120"/>
        <w:ind w:left="1440" w:firstLineChars="0"/>
        <w:textAlignment w:val="auto"/>
        <w:rPr>
          <w:szCs w:val="21"/>
        </w:rPr>
      </w:pPr>
      <w:r w:rsidRPr="002C33F0">
        <w:rPr>
          <w:szCs w:val="21"/>
        </w:rPr>
        <w:t>If a LTM CSI report is configured as aperiodic reporting, measurement period for aperiodic reporting is same as the existing measurement period requirements specified in clause 9.14 and 9.15 with</w:t>
      </w:r>
      <w:r>
        <w:t xml:space="preserve"> </w:t>
      </w:r>
      <w:proofErr w:type="spellStart"/>
      <w:r>
        <w:t>T</w:t>
      </w:r>
      <w:r w:rsidRPr="002C33F0">
        <w:rPr>
          <w:vertAlign w:val="subscript"/>
        </w:rPr>
        <w:t>Report</w:t>
      </w:r>
      <w:proofErr w:type="spellEnd"/>
      <w:r>
        <w:t xml:space="preserve"> = 0.</w:t>
      </w:r>
    </w:p>
    <w:p w14:paraId="0E425CD7" w14:textId="77777777" w:rsidR="005A0050" w:rsidRDefault="005A0050">
      <w:pPr>
        <w:overflowPunct/>
        <w:autoSpaceDE/>
        <w:autoSpaceDN/>
        <w:adjustRightInd/>
        <w:spacing w:after="120"/>
        <w:textAlignment w:val="auto"/>
        <w:rPr>
          <w:rFonts w:eastAsia="宋体"/>
          <w:szCs w:val="24"/>
          <w:lang w:eastAsia="zh-CN"/>
        </w:rPr>
      </w:pPr>
    </w:p>
    <w:p w14:paraId="4C918D82"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Measurement restriction</w:t>
      </w:r>
    </w:p>
    <w:p w14:paraId="7D772DF4" w14:textId="77777777" w:rsidR="00D70A72" w:rsidRDefault="00D70A72" w:rsidP="00D70A72">
      <w:pPr>
        <w:spacing w:afterLines="50" w:after="120"/>
        <w:rPr>
          <w:b/>
          <w:u w:val="single"/>
          <w:lang w:eastAsia="en-US"/>
        </w:rPr>
      </w:pPr>
      <w:r>
        <w:rPr>
          <w:b/>
          <w:u w:val="single"/>
        </w:rPr>
        <w:t>Issue 2-3-1: Measurement and scheduling restriction of intra-frequency L1-RSRP measurement</w:t>
      </w:r>
    </w:p>
    <w:p w14:paraId="602AF4C8" w14:textId="77777777" w:rsidR="00D70A72" w:rsidRDefault="00D70A72" w:rsidP="00D70A72">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p>
    <w:p w14:paraId="6AFD8255" w14:textId="77777777" w:rsidR="00D70A72" w:rsidRDefault="00D70A72" w:rsidP="00D70A72">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Discuss whether to use</w:t>
      </w:r>
      <w:r>
        <w:rPr>
          <w:rFonts w:eastAsiaTheme="minorEastAsia"/>
          <w:lang w:eastAsia="zh-CN"/>
        </w:rPr>
        <w:t xml:space="preserve"> “</w:t>
      </w:r>
      <w:r>
        <w:rPr>
          <w:szCs w:val="24"/>
          <w:lang w:eastAsia="zh-CN"/>
        </w:rPr>
        <w:t>scheduling restriction on symbols overlapping with the SSB symbols to measure” instead of “scheduling restriction on the same or adjacent OFDM symbol as SSB”</w:t>
      </w:r>
      <w:r>
        <w:rPr>
          <w:rFonts w:eastAsia="宋体"/>
          <w:szCs w:val="24"/>
          <w:lang w:eastAsia="zh-CN"/>
        </w:rPr>
        <w:t xml:space="preserve"> directly in the related CR.</w:t>
      </w:r>
    </w:p>
    <w:p w14:paraId="12AFC517" w14:textId="77777777" w:rsidR="00AE453D" w:rsidRPr="00D70A72" w:rsidRDefault="00AE453D">
      <w:pPr>
        <w:pStyle w:val="afe"/>
        <w:overflowPunct/>
        <w:autoSpaceDE/>
        <w:autoSpaceDN/>
        <w:adjustRightInd/>
        <w:spacing w:after="120"/>
        <w:ind w:left="1440" w:firstLineChars="0" w:firstLine="0"/>
        <w:textAlignment w:val="auto"/>
        <w:rPr>
          <w:rFonts w:eastAsia="宋体"/>
          <w:szCs w:val="24"/>
          <w:lang w:eastAsia="zh-CN"/>
        </w:rPr>
      </w:pPr>
    </w:p>
    <w:p w14:paraId="7C28C79D"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2.4 Sub-topic 2-4 Others </w:t>
      </w:r>
    </w:p>
    <w:p w14:paraId="1E69655E" w14:textId="77777777" w:rsidR="006811CB" w:rsidRDefault="006811CB" w:rsidP="006811CB">
      <w:pPr>
        <w:spacing w:afterLines="50" w:after="120"/>
        <w:rPr>
          <w:b/>
          <w:u w:val="single"/>
          <w:lang w:eastAsia="en-US"/>
        </w:rPr>
      </w:pPr>
      <w:r>
        <w:rPr>
          <w:b/>
          <w:u w:val="single"/>
        </w:rPr>
        <w:t>Issue 2-4-2: Whether to limit LTM L1 measurement only to when UE is in active data transmission?</w:t>
      </w:r>
    </w:p>
    <w:p w14:paraId="5A64A8C6" w14:textId="0CC6B777" w:rsidR="006811CB" w:rsidRDefault="006811CB" w:rsidP="006811CB">
      <w:pPr>
        <w:rPr>
          <w:rFonts w:eastAsiaTheme="minorEastAsia"/>
          <w:b/>
          <w:u w:val="single"/>
          <w:lang w:val="en-US" w:eastAsia="zh-CN"/>
        </w:rPr>
      </w:pPr>
      <w:r>
        <w:rPr>
          <w:rFonts w:eastAsia="宋体"/>
          <w:b/>
          <w:bCs/>
          <w:szCs w:val="24"/>
        </w:rPr>
        <w:t>&lt;Agreement&gt;</w:t>
      </w:r>
    </w:p>
    <w:p w14:paraId="4AF35650" w14:textId="3596DE92" w:rsidR="00703978" w:rsidRPr="006811CB" w:rsidRDefault="006811CB" w:rsidP="00703978">
      <w:pPr>
        <w:pStyle w:val="afe"/>
        <w:numPr>
          <w:ilvl w:val="1"/>
          <w:numId w:val="16"/>
        </w:numPr>
        <w:overflowPunct/>
        <w:autoSpaceDE/>
        <w:adjustRightInd/>
        <w:spacing w:after="120"/>
        <w:ind w:left="1440" w:firstLineChars="0"/>
        <w:textAlignment w:val="auto"/>
        <w:rPr>
          <w:rFonts w:eastAsia="宋体"/>
          <w:szCs w:val="24"/>
          <w:lang w:eastAsia="zh-CN"/>
        </w:rPr>
      </w:pPr>
      <w:r w:rsidRPr="006811CB">
        <w:rPr>
          <w:rFonts w:eastAsia="宋体"/>
          <w:szCs w:val="24"/>
          <w:lang w:eastAsia="zh-CN"/>
        </w:rPr>
        <w:t>Not to consider limiting LTM L1 measurement only to when UE is in active data transmission in R18 LTM.</w:t>
      </w:r>
    </w:p>
    <w:p w14:paraId="5E1B6D56" w14:textId="77777777" w:rsidR="00703978" w:rsidRPr="00703978" w:rsidRDefault="00703978" w:rsidP="006E683F">
      <w:pPr>
        <w:overflowPunct/>
        <w:autoSpaceDE/>
        <w:adjustRightInd/>
        <w:spacing w:after="120"/>
        <w:textAlignment w:val="auto"/>
        <w:rPr>
          <w:rFonts w:eastAsia="宋体"/>
          <w:szCs w:val="24"/>
          <w:lang w:eastAsia="zh-CN"/>
        </w:rPr>
      </w:pPr>
    </w:p>
    <w:p w14:paraId="23953382" w14:textId="77777777" w:rsidR="006811CB" w:rsidRDefault="006811CB" w:rsidP="006811CB">
      <w:pPr>
        <w:spacing w:afterLines="50" w:after="120"/>
        <w:rPr>
          <w:b/>
          <w:u w:val="single"/>
          <w:lang w:eastAsia="en-US"/>
        </w:rPr>
      </w:pPr>
      <w:r>
        <w:rPr>
          <w:b/>
          <w:u w:val="single"/>
        </w:rPr>
        <w:t>Issue 2-4-3: L1 report for unmeasured candidate cells</w:t>
      </w:r>
    </w:p>
    <w:p w14:paraId="2DE5DA0B" w14:textId="31694932" w:rsidR="006811CB" w:rsidRPr="006811CB" w:rsidRDefault="006811CB" w:rsidP="006811CB">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65EAAD56"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bookmarkStart w:id="6" w:name="_Hlk150988084"/>
      <w:r>
        <w:rPr>
          <w:rFonts w:eastAsia="宋体"/>
          <w:szCs w:val="24"/>
          <w:lang w:eastAsia="zh-CN"/>
        </w:rPr>
        <w:t xml:space="preserve">Option 1 (MTK): </w:t>
      </w:r>
    </w:p>
    <w:p w14:paraId="7708B82C" w14:textId="77777777" w:rsidR="006811CB" w:rsidRDefault="006811CB" w:rsidP="006811CB">
      <w:pPr>
        <w:pStyle w:val="afe"/>
        <w:numPr>
          <w:ilvl w:val="2"/>
          <w:numId w:val="16"/>
        </w:numPr>
        <w:spacing w:after="120"/>
        <w:ind w:left="2376" w:firstLineChars="0"/>
        <w:textAlignment w:val="auto"/>
        <w:rPr>
          <w:rFonts w:eastAsia="宋体"/>
          <w:szCs w:val="24"/>
          <w:lang w:eastAsia="zh-CN"/>
        </w:rPr>
      </w:pPr>
      <w:r>
        <w:rPr>
          <w:rFonts w:eastAsia="宋体"/>
          <w:szCs w:val="24"/>
          <w:lang w:eastAsia="zh-CN"/>
        </w:rPr>
        <w:t>In L1-RSRP measurement report, for unmeasured candidate cells, UE reports measured quantity value corresponding to any of the invalid codepoints in Table 10.1.6.1-1.</w:t>
      </w:r>
    </w:p>
    <w:p w14:paraId="248E5A76"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(vivo): </w:t>
      </w:r>
    </w:p>
    <w:p w14:paraId="043118B1"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 xml:space="preserve">In L1-RSRP measurement report, for unmeasured candidate cells, UE reports measured quantity value corresponding to one of the </w:t>
      </w:r>
      <w:proofErr w:type="gramStart"/>
      <w:r>
        <w:rPr>
          <w:rFonts w:eastAsia="宋体"/>
          <w:szCs w:val="24"/>
          <w:lang w:eastAsia="zh-CN"/>
        </w:rPr>
        <w:t>invalid</w:t>
      </w:r>
      <w:proofErr w:type="gramEnd"/>
      <w:r>
        <w:rPr>
          <w:rFonts w:eastAsia="宋体"/>
          <w:szCs w:val="24"/>
          <w:lang w:eastAsia="zh-CN"/>
        </w:rPr>
        <w:t xml:space="preserve"> codepoints in Table 10.1.6.1-1, preferably RSRP_0.</w:t>
      </w:r>
    </w:p>
    <w:p w14:paraId="6A8CFE23"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(Nokia): </w:t>
      </w:r>
    </w:p>
    <w:p w14:paraId="3DFE7BA0"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RAN4 needs to discuss more in which scenario this case is needed.</w:t>
      </w:r>
    </w:p>
    <w:p w14:paraId="66D98D14"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(Ericsson, QC):</w:t>
      </w:r>
    </w:p>
    <w:p w14:paraId="43061DF2"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In L1-RSRP measurement report, for unmeasured candidate cells, UE reports DIFFRSRP_15 in Table 10.1.6.1-2.</w:t>
      </w:r>
      <w:bookmarkEnd w:id="6"/>
    </w:p>
    <w:p w14:paraId="0AA579C4" w14:textId="77777777" w:rsidR="006811CB" w:rsidRDefault="006811CB" w:rsidP="006811CB">
      <w:pPr>
        <w:spacing w:afterLines="50" w:after="120"/>
        <w:rPr>
          <w:b/>
          <w:u w:val="single"/>
          <w:lang w:eastAsia="en-US"/>
        </w:rPr>
      </w:pPr>
      <w:r>
        <w:rPr>
          <w:b/>
          <w:u w:val="single"/>
        </w:rPr>
        <w:t>Issue 2-4-4: Spec organization</w:t>
      </w:r>
    </w:p>
    <w:p w14:paraId="093D012A" w14:textId="17BC1655" w:rsidR="006811CB" w:rsidRPr="006811CB" w:rsidRDefault="006811CB" w:rsidP="006811CB">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w:t>
      </w:r>
    </w:p>
    <w:p w14:paraId="04625B23" w14:textId="77777777" w:rsidR="006811CB" w:rsidRDefault="006811CB" w:rsidP="006811CB">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p>
    <w:p w14:paraId="4C4F0E01" w14:textId="32FDB87B"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Observation 1</w:t>
      </w:r>
      <w:r w:rsidR="00880A55">
        <w:rPr>
          <w:rFonts w:eastAsia="宋体"/>
          <w:szCs w:val="24"/>
          <w:lang w:eastAsia="zh-CN"/>
        </w:rPr>
        <w:t>:</w:t>
      </w:r>
      <w:r>
        <w:rPr>
          <w:rFonts w:eastAsia="宋体"/>
          <w:szCs w:val="24"/>
          <w:lang w:eastAsia="zh-CN"/>
        </w:rPr>
        <w:t xml:space="preserve"> LTM L1 measurement and reporting is separate from legacy L1 measurement and reporting. This is different from R17 ICBM.</w:t>
      </w:r>
    </w:p>
    <w:p w14:paraId="0FD9105C" w14:textId="5B464CD0"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Observation 2</w:t>
      </w:r>
      <w:r w:rsidR="00880A55">
        <w:rPr>
          <w:rFonts w:eastAsia="宋体"/>
          <w:szCs w:val="24"/>
          <w:lang w:eastAsia="zh-CN"/>
        </w:rPr>
        <w:t>:</w:t>
      </w:r>
      <w:r>
        <w:rPr>
          <w:rFonts w:eastAsia="宋体"/>
          <w:szCs w:val="24"/>
          <w:lang w:eastAsia="zh-CN"/>
        </w:rPr>
        <w:t xml:space="preserve"> RAN1 has agreed that LTM CSI reports have higher priority than all legacy CSI Reports configured under CSI-</w:t>
      </w:r>
      <w:proofErr w:type="spellStart"/>
      <w:r>
        <w:rPr>
          <w:rFonts w:eastAsia="宋体"/>
          <w:szCs w:val="24"/>
          <w:lang w:eastAsia="zh-CN"/>
        </w:rPr>
        <w:t>ReportConfig</w:t>
      </w:r>
      <w:proofErr w:type="spellEnd"/>
      <w:r>
        <w:rPr>
          <w:rFonts w:eastAsia="宋体"/>
          <w:szCs w:val="24"/>
          <w:lang w:eastAsia="zh-CN"/>
        </w:rPr>
        <w:t xml:space="preserve"> in case of collision. Hence, it is nature that </w:t>
      </w:r>
      <w:proofErr w:type="spellStart"/>
      <w:r>
        <w:rPr>
          <w:rFonts w:eastAsia="宋体"/>
          <w:szCs w:val="24"/>
          <w:lang w:eastAsia="zh-CN"/>
        </w:rPr>
        <w:t>gNBs</w:t>
      </w:r>
      <w:proofErr w:type="spellEnd"/>
      <w:r>
        <w:rPr>
          <w:rFonts w:eastAsia="宋体"/>
          <w:szCs w:val="24"/>
          <w:lang w:eastAsia="zh-CN"/>
        </w:rPr>
        <w:t xml:space="preserve"> will </w:t>
      </w:r>
      <w:r>
        <w:rPr>
          <w:rFonts w:eastAsia="宋体"/>
          <w:szCs w:val="24"/>
          <w:lang w:eastAsia="zh-CN"/>
        </w:rPr>
        <w:lastRenderedPageBreak/>
        <w:t>prevent collisions in CSI reporting occasions as far as possible so as to ensure performance of legacy CSI reporting.</w:t>
      </w:r>
    </w:p>
    <w:p w14:paraId="155564A7" w14:textId="77777777" w:rsidR="006811CB" w:rsidRDefault="006811CB" w:rsidP="006811CB">
      <w:pPr>
        <w:pStyle w:val="afe"/>
        <w:numPr>
          <w:ilvl w:val="2"/>
          <w:numId w:val="16"/>
        </w:numPr>
        <w:ind w:left="2376" w:firstLineChars="0"/>
        <w:textAlignment w:val="auto"/>
        <w:rPr>
          <w:rFonts w:eastAsia="宋体"/>
          <w:szCs w:val="24"/>
          <w:lang w:eastAsia="zh-CN"/>
        </w:rPr>
      </w:pPr>
      <w:r>
        <w:rPr>
          <w:rFonts w:eastAsia="宋体"/>
          <w:szCs w:val="24"/>
          <w:lang w:eastAsia="zh-CN"/>
        </w:rPr>
        <w:t>Proposal: Capture all LTM L1 measurement requirements, including serving cell L1 measurement requirements in 9.14.</w:t>
      </w:r>
    </w:p>
    <w:p w14:paraId="7FC45D61" w14:textId="77777777" w:rsidR="00AE453D" w:rsidRDefault="00AE453D">
      <w:pPr>
        <w:textAlignment w:val="auto"/>
        <w:rPr>
          <w:rFonts w:eastAsia="宋体"/>
          <w:szCs w:val="24"/>
          <w:lang w:eastAsia="zh-CN"/>
        </w:rPr>
      </w:pPr>
    </w:p>
    <w:p w14:paraId="2B3F5CA2" w14:textId="77777777" w:rsidR="00AE453D" w:rsidRDefault="00FA69D2">
      <w:pPr>
        <w:pStyle w:val="1"/>
        <w:rPr>
          <w:sz w:val="28"/>
          <w:szCs w:val="28"/>
        </w:rPr>
      </w:pPr>
      <w:r>
        <w:rPr>
          <w:sz w:val="28"/>
          <w:szCs w:val="28"/>
        </w:rPr>
        <w:t>3 Topic #3: LTM – Cell switch delay requirements</w:t>
      </w:r>
    </w:p>
    <w:p w14:paraId="38D17936"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Scenarios and General Procedures</w:t>
      </w:r>
    </w:p>
    <w:p w14:paraId="5723D599" w14:textId="77777777" w:rsidR="00AE453D" w:rsidRDefault="00FA69D2">
      <w:pPr>
        <w:rPr>
          <w:b/>
          <w:u w:val="single"/>
          <w:lang w:eastAsia="ko-KR"/>
        </w:rPr>
      </w:pPr>
      <w:r>
        <w:rPr>
          <w:b/>
          <w:u w:val="single"/>
          <w:lang w:eastAsia="ko-KR"/>
        </w:rPr>
        <w:t xml:space="preserve">Issue 3-1-1: Whether to define requirements of LTM based </w:t>
      </w:r>
      <w:proofErr w:type="spellStart"/>
      <w:r>
        <w:rPr>
          <w:b/>
          <w:u w:val="single"/>
          <w:lang w:eastAsia="ko-KR"/>
        </w:rPr>
        <w:t>SCell</w:t>
      </w:r>
      <w:proofErr w:type="spellEnd"/>
      <w:r>
        <w:rPr>
          <w:b/>
          <w:u w:val="single"/>
          <w:lang w:eastAsia="ko-KR"/>
        </w:rPr>
        <w:t xml:space="preserve"> activation/direct </w:t>
      </w:r>
      <w:proofErr w:type="spellStart"/>
      <w:r>
        <w:rPr>
          <w:b/>
          <w:u w:val="single"/>
          <w:lang w:eastAsia="ko-KR"/>
        </w:rPr>
        <w:t>SCell</w:t>
      </w:r>
      <w:proofErr w:type="spellEnd"/>
      <w:r>
        <w:rPr>
          <w:b/>
          <w:u w:val="single"/>
          <w:lang w:eastAsia="ko-KR"/>
        </w:rPr>
        <w:t xml:space="preserve"> activation</w:t>
      </w:r>
    </w:p>
    <w:p w14:paraId="1090CE57" w14:textId="41B2DDE5" w:rsidR="00AE453D" w:rsidRPr="00880A55" w:rsidRDefault="00880A55">
      <w:pPr>
        <w:rPr>
          <w:rFonts w:eastAsiaTheme="minorEastAsia"/>
          <w:b/>
          <w:u w:val="single"/>
          <w:lang w:val="en-US" w:eastAsia="zh-CN"/>
        </w:rPr>
      </w:pPr>
      <w:r>
        <w:rPr>
          <w:rFonts w:eastAsia="宋体"/>
          <w:b/>
          <w:bCs/>
          <w:szCs w:val="24"/>
        </w:rPr>
        <w:t>&lt; Agreement&gt;</w:t>
      </w:r>
    </w:p>
    <w:p w14:paraId="641F3D31" w14:textId="11627A3A" w:rsidR="00AE453D" w:rsidRPr="00880A55" w:rsidRDefault="00880A55" w:rsidP="00880A55">
      <w:pPr>
        <w:pStyle w:val="afe"/>
        <w:numPr>
          <w:ilvl w:val="1"/>
          <w:numId w:val="16"/>
        </w:numPr>
        <w:overflowPunct/>
        <w:autoSpaceDE/>
        <w:adjustRightInd/>
        <w:spacing w:after="120"/>
        <w:ind w:left="1440" w:firstLineChars="0"/>
        <w:textAlignment w:val="auto"/>
        <w:rPr>
          <w:rFonts w:eastAsia="宋体"/>
          <w:szCs w:val="24"/>
          <w:lang w:eastAsia="zh-CN"/>
        </w:rPr>
      </w:pPr>
      <w:r w:rsidRPr="00880A55">
        <w:rPr>
          <w:rFonts w:eastAsia="宋体"/>
          <w:szCs w:val="24"/>
          <w:lang w:eastAsia="zh-CN"/>
        </w:rPr>
        <w:t xml:space="preserve">Not to define requirements of LTM based </w:t>
      </w:r>
      <w:proofErr w:type="spellStart"/>
      <w:r w:rsidRPr="00880A55">
        <w:rPr>
          <w:rFonts w:eastAsia="宋体"/>
          <w:szCs w:val="24"/>
          <w:lang w:eastAsia="zh-CN"/>
        </w:rPr>
        <w:t>SCell</w:t>
      </w:r>
      <w:proofErr w:type="spellEnd"/>
      <w:r w:rsidRPr="00880A55">
        <w:rPr>
          <w:rFonts w:eastAsia="宋体"/>
          <w:szCs w:val="24"/>
          <w:lang w:eastAsia="zh-CN"/>
        </w:rPr>
        <w:t xml:space="preserve"> activation/direct </w:t>
      </w:r>
      <w:proofErr w:type="spellStart"/>
      <w:r w:rsidRPr="00880A55">
        <w:rPr>
          <w:rFonts w:eastAsia="宋体"/>
          <w:szCs w:val="24"/>
          <w:lang w:eastAsia="zh-CN"/>
        </w:rPr>
        <w:t>SCell</w:t>
      </w:r>
      <w:proofErr w:type="spellEnd"/>
      <w:r w:rsidRPr="00880A55">
        <w:rPr>
          <w:rFonts w:eastAsia="宋体"/>
          <w:szCs w:val="24"/>
          <w:lang w:eastAsia="zh-CN"/>
        </w:rPr>
        <w:t xml:space="preserve"> activation in R18 LTM.</w:t>
      </w:r>
    </w:p>
    <w:p w14:paraId="3274A572" w14:textId="77777777" w:rsidR="00AE453D" w:rsidRDefault="00AE453D">
      <w:pPr>
        <w:overflowPunct/>
        <w:autoSpaceDE/>
        <w:adjustRightInd/>
        <w:spacing w:after="120"/>
        <w:textAlignment w:val="auto"/>
        <w:rPr>
          <w:rFonts w:eastAsia="宋体"/>
          <w:szCs w:val="24"/>
          <w:lang w:eastAsia="zh-CN"/>
        </w:rPr>
      </w:pPr>
    </w:p>
    <w:p w14:paraId="3FFBC8E0"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3.2 Sub-topic 3-2 Detail of cell switch delay requirements for </w:t>
      </w:r>
      <w:proofErr w:type="spellStart"/>
      <w:r>
        <w:rPr>
          <w:rFonts w:eastAsia="宋体"/>
          <w:sz w:val="24"/>
          <w:szCs w:val="24"/>
          <w:lang w:eastAsia="en-US"/>
        </w:rPr>
        <w:t>Pcell</w:t>
      </w:r>
      <w:proofErr w:type="spellEnd"/>
      <w:r>
        <w:rPr>
          <w:rFonts w:eastAsia="宋体" w:hint="eastAsia"/>
          <w:sz w:val="24"/>
          <w:szCs w:val="24"/>
          <w:lang w:eastAsia="zh-CN"/>
        </w:rPr>
        <w:t>/</w:t>
      </w:r>
      <w:proofErr w:type="spellStart"/>
      <w:r>
        <w:rPr>
          <w:rFonts w:eastAsia="宋体"/>
          <w:sz w:val="24"/>
          <w:szCs w:val="24"/>
          <w:lang w:eastAsia="zh-CN"/>
        </w:rPr>
        <w:t>PSCell</w:t>
      </w:r>
      <w:proofErr w:type="spellEnd"/>
    </w:p>
    <w:p w14:paraId="395617A3" w14:textId="77777777" w:rsidR="00AE453D" w:rsidRDefault="00FA69D2">
      <w:pPr>
        <w:pStyle w:val="4"/>
        <w:rPr>
          <w:bCs/>
        </w:rPr>
      </w:pPr>
      <w:r>
        <w:rPr>
          <w:bCs/>
        </w:rPr>
        <w:t>3.2.1 T/F fine tracking: T</w:t>
      </w:r>
      <w:r>
        <w:rPr>
          <w:bCs/>
          <w:vertAlign w:val="subscript"/>
        </w:rPr>
        <w:t>Δ</w:t>
      </w:r>
      <w:r>
        <w:rPr>
          <w:bCs/>
        </w:rPr>
        <w:t xml:space="preserve"> and </w:t>
      </w:r>
      <w:proofErr w:type="spellStart"/>
      <w:r>
        <w:rPr>
          <w:bCs/>
        </w:rPr>
        <w:t>T</w:t>
      </w:r>
      <w:r>
        <w:rPr>
          <w:bCs/>
          <w:vertAlign w:val="subscript"/>
        </w:rPr>
        <w:t>margin</w:t>
      </w:r>
      <w:proofErr w:type="spellEnd"/>
    </w:p>
    <w:p w14:paraId="36D58F06" w14:textId="77777777" w:rsidR="00AE453D" w:rsidRPr="00655B62" w:rsidRDefault="00FA69D2">
      <w:pPr>
        <w:spacing w:afterLines="50" w:after="120"/>
        <w:rPr>
          <w:b/>
          <w:u w:val="single"/>
        </w:rPr>
      </w:pPr>
      <w:r w:rsidRPr="00655B62">
        <w:rPr>
          <w:b/>
          <w:u w:val="single"/>
        </w:rPr>
        <w:t>Issue 3-2-1-1: Time gap between early TCI state activation command and cell switch command</w:t>
      </w:r>
    </w:p>
    <w:p w14:paraId="16CC6249" w14:textId="113C86F1" w:rsidR="00CD4E43" w:rsidRPr="00CD4E43" w:rsidRDefault="00CD4E43" w:rsidP="00655B62">
      <w:pPr>
        <w:rPr>
          <w:rFonts w:eastAsia="宋体"/>
          <w:i/>
          <w:iCs/>
          <w:color w:val="0070C0"/>
          <w:szCs w:val="24"/>
          <w:lang w:eastAsia="zh-CN"/>
        </w:rPr>
      </w:pPr>
      <w:r w:rsidRPr="00CD4E43">
        <w:rPr>
          <w:rFonts w:eastAsia="宋体" w:hint="eastAsia"/>
          <w:i/>
          <w:iCs/>
          <w:color w:val="0070C0"/>
          <w:szCs w:val="24"/>
          <w:lang w:eastAsia="zh-CN"/>
        </w:rPr>
        <w:t>A</w:t>
      </w:r>
      <w:r w:rsidRPr="00CD4E43">
        <w:rPr>
          <w:rFonts w:eastAsia="宋体"/>
          <w:i/>
          <w:iCs/>
          <w:color w:val="0070C0"/>
          <w:szCs w:val="24"/>
          <w:lang w:eastAsia="zh-CN"/>
        </w:rPr>
        <w:t>d hoc Agreement</w:t>
      </w:r>
    </w:p>
    <w:p w14:paraId="4FD41F7C" w14:textId="0022B47B" w:rsidR="00655B62" w:rsidRDefault="00655B62" w:rsidP="00655B62">
      <w:pPr>
        <w:rPr>
          <w:rFonts w:eastAsiaTheme="minorEastAsia"/>
          <w:b/>
          <w:u w:val="single"/>
          <w:lang w:val="en-US" w:eastAsia="zh-CN"/>
        </w:rPr>
      </w:pPr>
      <w:r>
        <w:rPr>
          <w:rFonts w:eastAsia="宋体"/>
          <w:b/>
          <w:bCs/>
          <w:szCs w:val="24"/>
        </w:rPr>
        <w:t>&lt;Agreement&gt;</w:t>
      </w:r>
    </w:p>
    <w:p w14:paraId="2C7859B1" w14:textId="7A586D6C" w:rsidR="00655B62" w:rsidRDefault="00655B62" w:rsidP="00655B62">
      <w:pPr>
        <w:pStyle w:val="afe"/>
        <w:numPr>
          <w:ilvl w:val="1"/>
          <w:numId w:val="18"/>
        </w:numPr>
        <w:overflowPunct/>
        <w:autoSpaceDE/>
        <w:adjustRightInd/>
        <w:spacing w:after="120"/>
        <w:ind w:firstLineChars="0"/>
        <w:textAlignment w:val="auto"/>
        <w:rPr>
          <w:bCs/>
        </w:rPr>
      </w:pPr>
      <w:r w:rsidRPr="00655B62">
        <w:rPr>
          <w:bCs/>
        </w:rPr>
        <w:t>Introduce a new clause to define time gap between early TCI state activation and cell switch or PDCCH ordered RACH</w:t>
      </w:r>
    </w:p>
    <w:p w14:paraId="2D6ACF08" w14:textId="07488CE4" w:rsidR="00655B62" w:rsidRPr="00655B62" w:rsidRDefault="00CD4E43" w:rsidP="00655B62">
      <w:pPr>
        <w:pStyle w:val="afe"/>
        <w:numPr>
          <w:ilvl w:val="1"/>
          <w:numId w:val="18"/>
        </w:numPr>
        <w:overflowPunct/>
        <w:autoSpaceDE/>
        <w:adjustRightInd/>
        <w:spacing w:after="120"/>
        <w:ind w:firstLineChars="0"/>
        <w:textAlignment w:val="auto"/>
        <w:rPr>
          <w:bCs/>
        </w:rPr>
      </w:pPr>
      <w:r>
        <w:rPr>
          <w:rFonts w:eastAsia="Malgun Gothic"/>
          <w:lang w:eastAsia="zh-CN"/>
        </w:rPr>
        <w:t xml:space="preserve">When TCI state is known, </w:t>
      </w:r>
      <w:r w:rsidR="00655B62">
        <w:rPr>
          <w:rFonts w:eastAsia="Malgun Gothic"/>
          <w:lang w:val="en-US" w:eastAsia="zh-CN"/>
        </w:rPr>
        <w:t>if UE receives early TCI state activation command at slot n</w:t>
      </w:r>
      <w:r w:rsidR="00655B62">
        <w:rPr>
          <w:lang w:val="en-US" w:eastAsia="zh-CN"/>
        </w:rPr>
        <w:t>, UE shall have activated the TCI state in slot n</w:t>
      </w:r>
      <w:r w:rsidR="00655B62">
        <w:rPr>
          <w:rFonts w:eastAsia="Malgun Gothic"/>
          <w:lang w:val="en-US" w:eastAsia="zh-CN"/>
        </w:rPr>
        <w:t xml:space="preserve"> + T</w:t>
      </w:r>
      <w:r w:rsidR="00655B62">
        <w:rPr>
          <w:rFonts w:eastAsia="Malgun Gothic"/>
          <w:vertAlign w:val="subscript"/>
          <w:lang w:val="en-US" w:eastAsia="zh-CN"/>
        </w:rPr>
        <w:t>HARQ</w:t>
      </w:r>
      <w:r w:rsidR="00655B62">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00655B62">
        <w:rPr>
          <w:rFonts w:eastAsia="Malgun Gothic"/>
          <w:lang w:val="en-US" w:eastAsia="zh-CN"/>
        </w:rPr>
        <w:t xml:space="preserve"> </w:t>
      </w:r>
      <w:r w:rsidR="00655B62">
        <w:rPr>
          <w:lang w:val="en-US" w:eastAsia="zh-CN"/>
        </w:rPr>
        <w:t>+</w:t>
      </w:r>
      <w:r w:rsidR="00655B62">
        <w:rPr>
          <w:rFonts w:eastAsia="Malgun Gothic"/>
          <w:lang w:val="en-US" w:eastAsia="zh-CN"/>
        </w:rPr>
        <w:t xml:space="preserve"> </w:t>
      </w:r>
      <w:proofErr w:type="spellStart"/>
      <w:r w:rsidR="00655B62">
        <w:rPr>
          <w:rFonts w:eastAsia="Malgun Gothic"/>
          <w:lang w:val="en-US" w:eastAsia="zh-CN"/>
        </w:rPr>
        <w:t>TO</w:t>
      </w:r>
      <w:r w:rsidR="00655B62">
        <w:rPr>
          <w:rFonts w:eastAsia="Malgun Gothic"/>
          <w:vertAlign w:val="subscript"/>
          <w:lang w:val="en-US" w:eastAsia="zh-CN"/>
        </w:rPr>
        <w:t>k</w:t>
      </w:r>
      <w:proofErr w:type="spellEnd"/>
      <w:r w:rsidR="00655B62">
        <w:rPr>
          <w:rFonts w:eastAsia="Malgun Gothic"/>
          <w:lang w:val="en-US" w:eastAsia="zh-CN"/>
        </w:rPr>
        <w:t>*(</w:t>
      </w:r>
      <w:proofErr w:type="spellStart"/>
      <w:r w:rsidR="00655B62">
        <w:rPr>
          <w:rFonts w:eastAsia="Malgun Gothic"/>
          <w:lang w:val="en-US" w:eastAsia="zh-CN"/>
        </w:rPr>
        <w:t>T</w:t>
      </w:r>
      <w:r w:rsidR="00655B62">
        <w:rPr>
          <w:rFonts w:eastAsia="Malgun Gothic"/>
          <w:vertAlign w:val="subscript"/>
          <w:lang w:val="en-US" w:eastAsia="zh-CN"/>
        </w:rPr>
        <w:t>first</w:t>
      </w:r>
      <w:proofErr w:type="spellEnd"/>
      <w:r w:rsidR="00655B62">
        <w:rPr>
          <w:rFonts w:eastAsia="Malgun Gothic"/>
          <w:vertAlign w:val="subscript"/>
          <w:lang w:val="en-US" w:eastAsia="zh-CN"/>
        </w:rPr>
        <w:t xml:space="preserve">-SSB </w:t>
      </w:r>
      <w:r w:rsidR="00655B62">
        <w:rPr>
          <w:rFonts w:eastAsia="Malgun Gothic"/>
          <w:lang w:val="en-US" w:eastAsia="zh-CN"/>
        </w:rPr>
        <w:t>+ T</w:t>
      </w:r>
      <w:r w:rsidR="00655B62">
        <w:rPr>
          <w:rFonts w:eastAsia="Malgun Gothic"/>
          <w:vertAlign w:val="subscript"/>
          <w:lang w:val="en-US" w:eastAsia="zh-CN"/>
        </w:rPr>
        <w:t>SSB-proc</w:t>
      </w:r>
      <w:r w:rsidR="00655B62">
        <w:rPr>
          <w:rFonts w:eastAsia="Malgun Gothic"/>
          <w:lang w:val="en-US" w:eastAsia="zh-CN"/>
        </w:rPr>
        <w:t>) /</w:t>
      </w:r>
      <w:r w:rsidR="00655B62">
        <w:rPr>
          <w:i/>
          <w:lang w:val="en-US" w:eastAsia="zh-CN"/>
        </w:rPr>
        <w:t xml:space="preserve"> NR slot length</w:t>
      </w:r>
      <w:r w:rsidR="00655B62">
        <w:rPr>
          <w:bCs/>
          <w:lang w:val="en-US"/>
        </w:rPr>
        <w:t xml:space="preserve">, where </w:t>
      </w:r>
      <w:proofErr w:type="spellStart"/>
      <w:r w:rsidR="00655B62">
        <w:rPr>
          <w:rFonts w:eastAsia="Malgun Gothic"/>
          <w:lang w:val="en-US" w:eastAsia="zh-CN"/>
        </w:rPr>
        <w:t>TO</w:t>
      </w:r>
      <w:r w:rsidR="00655B62">
        <w:rPr>
          <w:rFonts w:eastAsia="Malgun Gothic"/>
          <w:vertAlign w:val="subscript"/>
          <w:lang w:val="en-US" w:eastAsia="zh-CN"/>
        </w:rPr>
        <w:t>k</w:t>
      </w:r>
      <w:proofErr w:type="spellEnd"/>
      <w:r w:rsidR="00655B62">
        <w:rPr>
          <w:rFonts w:eastAsia="Malgun Gothic"/>
          <w:lang w:val="en-US" w:eastAsia="zh-CN"/>
        </w:rPr>
        <w:t xml:space="preserve">=0 if the TCI state is already in previous active TCI state list, otherwise </w:t>
      </w:r>
      <w:proofErr w:type="spellStart"/>
      <w:r w:rsidR="00655B62">
        <w:rPr>
          <w:rFonts w:eastAsia="Malgun Gothic"/>
          <w:lang w:val="en-US" w:eastAsia="zh-CN"/>
        </w:rPr>
        <w:t>TO</w:t>
      </w:r>
      <w:r w:rsidR="00655B62">
        <w:rPr>
          <w:rFonts w:eastAsia="Malgun Gothic"/>
          <w:vertAlign w:val="subscript"/>
          <w:lang w:val="en-US" w:eastAsia="zh-CN"/>
        </w:rPr>
        <w:t>k</w:t>
      </w:r>
      <w:proofErr w:type="spellEnd"/>
      <w:r w:rsidR="00655B62">
        <w:rPr>
          <w:rFonts w:eastAsia="Malgun Gothic"/>
          <w:lang w:val="en-US" w:eastAsia="zh-CN"/>
        </w:rPr>
        <w:t>=1.</w:t>
      </w:r>
    </w:p>
    <w:p w14:paraId="20159F30" w14:textId="3382244E" w:rsidR="00655B62" w:rsidRPr="00655B62" w:rsidRDefault="00655B62" w:rsidP="00655B62">
      <w:pPr>
        <w:pStyle w:val="afe"/>
        <w:numPr>
          <w:ilvl w:val="2"/>
          <w:numId w:val="18"/>
        </w:numPr>
        <w:overflowPunct/>
        <w:autoSpaceDE/>
        <w:adjustRightInd/>
        <w:spacing w:after="120"/>
        <w:ind w:left="2376" w:firstLineChars="0"/>
        <w:textAlignment w:val="auto"/>
        <w:rPr>
          <w:bCs/>
        </w:rPr>
      </w:pPr>
      <w:r w:rsidRPr="00655B62">
        <w:rPr>
          <w:bCs/>
        </w:rPr>
        <w:t>for intra-frequency and inter-frequency without gap:</w:t>
      </w:r>
    </w:p>
    <w:p w14:paraId="7888BDA4" w14:textId="05705BBC" w:rsidR="00655B62" w:rsidRPr="00655B62" w:rsidRDefault="00655B62" w:rsidP="00655B62">
      <w:pPr>
        <w:pStyle w:val="afe"/>
        <w:numPr>
          <w:ilvl w:val="4"/>
          <w:numId w:val="18"/>
        </w:numPr>
        <w:overflowPunct/>
        <w:autoSpaceDE/>
        <w:adjustRightInd/>
        <w:spacing w:after="120"/>
        <w:ind w:firstLineChars="0"/>
        <w:textAlignment w:val="auto"/>
        <w:rPr>
          <w:bCs/>
        </w:rPr>
      </w:pP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hint="eastAsia"/>
          <w:sz w:val="24"/>
          <w:szCs w:val="24"/>
          <w:lang w:eastAsia="zh-CN"/>
        </w:rPr>
        <w:t>.</w:t>
      </w:r>
    </w:p>
    <w:p w14:paraId="30E0282D" w14:textId="77777777" w:rsidR="00655B62" w:rsidRPr="00655B62" w:rsidRDefault="00655B62" w:rsidP="00655B62">
      <w:pPr>
        <w:pStyle w:val="afe"/>
        <w:numPr>
          <w:ilvl w:val="2"/>
          <w:numId w:val="18"/>
        </w:numPr>
        <w:overflowPunct/>
        <w:autoSpaceDE/>
        <w:adjustRightInd/>
        <w:spacing w:after="120"/>
        <w:ind w:left="2376" w:firstLineChars="0"/>
        <w:textAlignment w:val="auto"/>
        <w:rPr>
          <w:bCs/>
        </w:rPr>
      </w:pPr>
      <w:r w:rsidRPr="00655B62">
        <w:rPr>
          <w:bCs/>
        </w:rPr>
        <w:t>for inter-frequency with gap:</w:t>
      </w:r>
    </w:p>
    <w:p w14:paraId="2A2B5688" w14:textId="31451AAC" w:rsidR="00655B62" w:rsidRPr="00CD4E43" w:rsidRDefault="00CD4E43" w:rsidP="00655B62">
      <w:pPr>
        <w:pStyle w:val="afe"/>
        <w:numPr>
          <w:ilvl w:val="4"/>
          <w:numId w:val="18"/>
        </w:numPr>
        <w:overflowPunct/>
        <w:autoSpaceDE/>
        <w:adjustRightInd/>
        <w:spacing w:after="120"/>
        <w:ind w:firstLineChars="0"/>
        <w:textAlignment w:val="auto"/>
        <w:rPr>
          <w:bCs/>
        </w:rPr>
      </w:pPr>
      <w:r>
        <w:rPr>
          <w:bCs/>
        </w:rPr>
        <w:t>O</w:t>
      </w:r>
      <w:r w:rsidR="00655B62" w:rsidRPr="00655B62">
        <w:rPr>
          <w:bCs/>
        </w:rPr>
        <w:t xml:space="preserve">ption 1: </w:t>
      </w:r>
      <w:proofErr w:type="spellStart"/>
      <w:r w:rsidR="00655B62">
        <w:rPr>
          <w:rFonts w:eastAsia="Malgun Gothic"/>
          <w:lang w:val="en-US" w:eastAsia="zh-CN"/>
        </w:rPr>
        <w:t>T</w:t>
      </w:r>
      <w:r w:rsidR="00655B62">
        <w:rPr>
          <w:rFonts w:eastAsia="Malgun Gothic"/>
          <w:vertAlign w:val="subscript"/>
          <w:lang w:val="en-US" w:eastAsia="zh-CN"/>
        </w:rPr>
        <w:t>first</w:t>
      </w:r>
      <w:proofErr w:type="spellEnd"/>
      <w:r w:rsidR="00655B62">
        <w:rPr>
          <w:rFonts w:eastAsia="Malgun Gothic"/>
          <w:vertAlign w:val="subscript"/>
          <w:lang w:val="en-US" w:eastAsia="zh-CN"/>
        </w:rPr>
        <w:t>-SSB</w:t>
      </w:r>
      <w:r w:rsidR="00655B62">
        <w:t xml:space="preserve"> is the time to </w:t>
      </w:r>
      <w:r>
        <w:t xml:space="preserve">the </w:t>
      </w:r>
      <w:r w:rsidR="00655B62">
        <w:t xml:space="preserve">first SSB </w:t>
      </w:r>
      <w:r>
        <w:t xml:space="preserve">occasion overlapped with MGL </w:t>
      </w:r>
      <w:r w:rsidR="00655B62">
        <w:t>after</w:t>
      </w:r>
      <w:r w:rsidR="00655B62">
        <w:rPr>
          <w:rFonts w:eastAsia="Malgun Gothic"/>
          <w:lang w:val="en-US" w:eastAsia="zh-CN"/>
        </w:rPr>
        <w:t xml:space="preserve"> </w:t>
      </w:r>
      <w:r w:rsidR="00655B62">
        <w:rPr>
          <w:lang w:val="en-US" w:eastAsia="zh-CN"/>
        </w:rPr>
        <w:t>slot n</w:t>
      </w:r>
      <w:r w:rsidR="00655B62">
        <w:rPr>
          <w:rFonts w:eastAsia="Malgun Gothic"/>
          <w:lang w:val="en-US" w:eastAsia="zh-CN"/>
        </w:rPr>
        <w:t xml:space="preserve"> + T</w:t>
      </w:r>
      <w:r w:rsidR="00655B62">
        <w:rPr>
          <w:rFonts w:eastAsia="Malgun Gothic"/>
          <w:vertAlign w:val="subscript"/>
          <w:lang w:val="en-US" w:eastAsia="zh-CN"/>
        </w:rPr>
        <w:t>HARQ</w:t>
      </w:r>
      <w:r w:rsidR="00655B62">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00655B62">
        <w:rPr>
          <w:rFonts w:eastAsiaTheme="minorEastAsia"/>
          <w:sz w:val="24"/>
          <w:szCs w:val="24"/>
          <w:lang w:eastAsia="zh-CN"/>
        </w:rPr>
        <w:t>.</w:t>
      </w:r>
    </w:p>
    <w:p w14:paraId="3585BFC2" w14:textId="5104D20E" w:rsidR="00CD4E43" w:rsidRPr="00CD4E43" w:rsidRDefault="00CD4E43" w:rsidP="00CD4E43">
      <w:pPr>
        <w:pStyle w:val="afe"/>
        <w:numPr>
          <w:ilvl w:val="4"/>
          <w:numId w:val="18"/>
        </w:numPr>
        <w:overflowPunct/>
        <w:autoSpaceDE/>
        <w:adjustRightInd/>
        <w:spacing w:after="120"/>
        <w:ind w:firstLineChars="0"/>
        <w:textAlignment w:val="auto"/>
        <w:rPr>
          <w:bCs/>
        </w:rPr>
      </w:pPr>
      <w:r>
        <w:rPr>
          <w:rFonts w:eastAsiaTheme="minorEastAsia" w:hint="eastAsia"/>
          <w:bCs/>
          <w:lang w:eastAsia="zh-CN"/>
        </w:rPr>
        <w:t>O</w:t>
      </w:r>
      <w:r>
        <w:rPr>
          <w:rFonts w:eastAsiaTheme="minorEastAsia"/>
          <w:bCs/>
          <w:lang w:eastAsia="zh-CN"/>
        </w:rPr>
        <w:t xml:space="preserve">ption 2: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sz w:val="24"/>
          <w:szCs w:val="24"/>
          <w:lang w:eastAsia="zh-CN"/>
        </w:rPr>
        <w:t>.</w:t>
      </w:r>
    </w:p>
    <w:p w14:paraId="67E883BE" w14:textId="77777777" w:rsidR="00655B62" w:rsidRPr="00CD4E43" w:rsidRDefault="00655B62" w:rsidP="00CD4E43">
      <w:pPr>
        <w:pStyle w:val="afe"/>
        <w:numPr>
          <w:ilvl w:val="1"/>
          <w:numId w:val="18"/>
        </w:numPr>
        <w:overflowPunct/>
        <w:autoSpaceDE/>
        <w:adjustRightInd/>
        <w:spacing w:after="120"/>
        <w:ind w:firstLineChars="0"/>
        <w:textAlignment w:val="auto"/>
        <w:rPr>
          <w:bCs/>
        </w:rPr>
      </w:pPr>
      <w:r w:rsidRPr="00CD4E43">
        <w:rPr>
          <w:bCs/>
        </w:rPr>
        <w:t>Reuse legacy known TCI state activation condition in legacy TCI state switching requirements</w:t>
      </w:r>
    </w:p>
    <w:p w14:paraId="5E130B81"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Support both known and unknown TCI state in FR1</w:t>
      </w:r>
    </w:p>
    <w:p w14:paraId="1BAD3AE4" w14:textId="77777777" w:rsidR="00655B62" w:rsidRPr="00655B62" w:rsidRDefault="00655B62" w:rsidP="00CD4E43">
      <w:pPr>
        <w:pStyle w:val="afe"/>
        <w:numPr>
          <w:ilvl w:val="2"/>
          <w:numId w:val="18"/>
        </w:numPr>
        <w:overflowPunct/>
        <w:autoSpaceDE/>
        <w:adjustRightInd/>
        <w:spacing w:after="120"/>
        <w:ind w:firstLineChars="0"/>
        <w:textAlignment w:val="auto"/>
        <w:rPr>
          <w:rFonts w:eastAsia="宋体"/>
        </w:rPr>
      </w:pPr>
      <w:r w:rsidRPr="00655B62">
        <w:rPr>
          <w:rFonts w:eastAsia="宋体"/>
        </w:rPr>
        <w:t>FFS: the conditions of unknown TCI state in FR1</w:t>
      </w:r>
    </w:p>
    <w:p w14:paraId="5FB90D4D"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 xml:space="preserve">FFS: </w:t>
      </w:r>
      <w:r w:rsidRPr="00655B62">
        <w:t xml:space="preserve">Discuss whether to consider the case that </w:t>
      </w:r>
      <w:r w:rsidRPr="00655B62">
        <w:rPr>
          <w:bCs/>
        </w:rPr>
        <w:t>candidate cell’s SSB or PL-RS is outside active BWP in FR2</w:t>
      </w:r>
    </w:p>
    <w:p w14:paraId="59401FF5"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 xml:space="preserve">FFS: Discuss whether and how to consider the case that UE cannot finish T/F tracking in one SSB/gap period, i.e., </w:t>
      </w:r>
    </w:p>
    <w:p w14:paraId="0C16E3CE" w14:textId="77777777" w:rsidR="00655B62" w:rsidRPr="00655B62" w:rsidRDefault="00655B62" w:rsidP="00CD4E43">
      <w:pPr>
        <w:pStyle w:val="afe"/>
        <w:numPr>
          <w:ilvl w:val="2"/>
          <w:numId w:val="18"/>
        </w:numPr>
        <w:overflowPunct/>
        <w:autoSpaceDE/>
        <w:adjustRightInd/>
        <w:spacing w:after="120"/>
        <w:ind w:firstLineChars="0"/>
        <w:textAlignment w:val="auto"/>
        <w:rPr>
          <w:rFonts w:eastAsia="宋体"/>
        </w:rPr>
      </w:pPr>
      <w:r w:rsidRPr="00655B62">
        <w:rPr>
          <w:rFonts w:eastAsia="宋体"/>
        </w:rPr>
        <w:t>Multiple frequency layers in FR1</w:t>
      </w:r>
    </w:p>
    <w:p w14:paraId="652E1B98" w14:textId="77777777" w:rsidR="00655B62" w:rsidRPr="00655B62" w:rsidRDefault="00655B62" w:rsidP="00CD4E43">
      <w:pPr>
        <w:pStyle w:val="afe"/>
        <w:numPr>
          <w:ilvl w:val="2"/>
          <w:numId w:val="18"/>
        </w:numPr>
        <w:overflowPunct/>
        <w:autoSpaceDE/>
        <w:adjustRightInd/>
        <w:spacing w:after="120"/>
        <w:ind w:firstLineChars="0"/>
        <w:textAlignment w:val="auto"/>
        <w:rPr>
          <w:rFonts w:eastAsia="宋体"/>
        </w:rPr>
      </w:pPr>
      <w:r w:rsidRPr="00655B62">
        <w:rPr>
          <w:rFonts w:eastAsia="宋体"/>
        </w:rPr>
        <w:t>Multiple cells in FR2</w:t>
      </w:r>
    </w:p>
    <w:p w14:paraId="7562ADDF" w14:textId="77777777"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FFS: Discuss whether and how to consider unknown TCI state in FR2</w:t>
      </w:r>
    </w:p>
    <w:p w14:paraId="0A288778" w14:textId="0CAD74B3" w:rsidR="00655B62" w:rsidRPr="00655B62" w:rsidRDefault="00655B62" w:rsidP="00CD4E43">
      <w:pPr>
        <w:pStyle w:val="afe"/>
        <w:numPr>
          <w:ilvl w:val="1"/>
          <w:numId w:val="18"/>
        </w:numPr>
        <w:overflowPunct/>
        <w:autoSpaceDE/>
        <w:adjustRightInd/>
        <w:spacing w:after="120"/>
        <w:ind w:firstLineChars="0"/>
        <w:textAlignment w:val="auto"/>
        <w:rPr>
          <w:rFonts w:eastAsia="宋体"/>
        </w:rPr>
      </w:pPr>
      <w:r w:rsidRPr="00655B62">
        <w:rPr>
          <w:rFonts w:eastAsia="宋体"/>
        </w:rPr>
        <w:t>FFS: whether to consider addition time for PL-RS measurement</w:t>
      </w:r>
    </w:p>
    <w:p w14:paraId="3BE209E2" w14:textId="77777777" w:rsidR="00E8688C" w:rsidRDefault="00E8688C" w:rsidP="00E8688C">
      <w:pPr>
        <w:spacing w:afterLines="50" w:after="120"/>
        <w:rPr>
          <w:rFonts w:eastAsiaTheme="minorEastAsia"/>
          <w:b/>
          <w:bCs/>
          <w:u w:val="single"/>
        </w:rPr>
      </w:pPr>
      <w:r w:rsidRPr="00CD4E43">
        <w:rPr>
          <w:b/>
          <w:u w:val="single"/>
        </w:rPr>
        <w:t>Issue 3-2-1-2: Alternative conditions for</w:t>
      </w:r>
      <w:r w:rsidRPr="00CD4E43">
        <w:rPr>
          <w:b/>
          <w:bCs/>
          <w:u w:val="single"/>
        </w:rPr>
        <w:t xml:space="preserve"> </w:t>
      </w:r>
      <w:proofErr w:type="spellStart"/>
      <w:r w:rsidRPr="00CD4E43">
        <w:rPr>
          <w:rFonts w:eastAsiaTheme="minorEastAsia"/>
          <w:b/>
          <w:bCs/>
          <w:u w:val="single"/>
        </w:rPr>
        <w:t>T</w:t>
      </w:r>
      <w:r w:rsidRPr="00CD4E43">
        <w:rPr>
          <w:rFonts w:eastAsiaTheme="minorEastAsia"/>
          <w:b/>
          <w:bCs/>
          <w:u w:val="single"/>
          <w:vertAlign w:val="subscript"/>
        </w:rPr>
        <w:t>first</w:t>
      </w:r>
      <w:proofErr w:type="spellEnd"/>
      <w:r w:rsidRPr="00CD4E43">
        <w:rPr>
          <w:rFonts w:eastAsiaTheme="minorEastAsia"/>
          <w:b/>
          <w:bCs/>
          <w:u w:val="single"/>
          <w:vertAlign w:val="subscript"/>
        </w:rPr>
        <w:t>-RS</w:t>
      </w:r>
      <w:r w:rsidRPr="00CD4E43">
        <w:rPr>
          <w:rFonts w:eastAsiaTheme="minorEastAsia"/>
          <w:b/>
          <w:bCs/>
          <w:u w:val="single"/>
        </w:rPr>
        <w:t xml:space="preserve"> =0</w:t>
      </w:r>
    </w:p>
    <w:p w14:paraId="036670BB" w14:textId="77777777" w:rsidR="00CD4E43" w:rsidRDefault="00CD4E43" w:rsidP="00CD4E43">
      <w:pPr>
        <w:rPr>
          <w:rFonts w:eastAsia="宋体"/>
          <w:i/>
          <w:iCs/>
          <w:color w:val="0070C0"/>
          <w:szCs w:val="24"/>
          <w:lang w:eastAsia="zh-CN"/>
        </w:rPr>
      </w:pPr>
      <w:r>
        <w:rPr>
          <w:rFonts w:eastAsia="宋体"/>
          <w:i/>
          <w:iCs/>
          <w:color w:val="0070C0"/>
          <w:szCs w:val="24"/>
          <w:lang w:eastAsia="zh-CN"/>
        </w:rPr>
        <w:t>Ad hoc Agreement</w:t>
      </w:r>
    </w:p>
    <w:p w14:paraId="6820945B" w14:textId="723BE9AA" w:rsidR="00CD4E43" w:rsidRPr="00CD4E43" w:rsidRDefault="00CD4E43" w:rsidP="00CD4E43">
      <w:pPr>
        <w:rPr>
          <w:rFonts w:eastAsiaTheme="minorEastAsia"/>
          <w:b/>
          <w:u w:val="single"/>
          <w:lang w:val="en-US" w:eastAsia="zh-CN"/>
        </w:rPr>
      </w:pPr>
      <w:r>
        <w:rPr>
          <w:rFonts w:eastAsia="宋体"/>
          <w:b/>
          <w:bCs/>
          <w:szCs w:val="24"/>
        </w:rPr>
        <w:t xml:space="preserve">&lt; </w:t>
      </w:r>
      <w:r w:rsidR="000B0B42">
        <w:rPr>
          <w:rFonts w:eastAsia="宋体"/>
          <w:b/>
          <w:bCs/>
          <w:szCs w:val="24"/>
        </w:rPr>
        <w:t>A</w:t>
      </w:r>
      <w:r>
        <w:rPr>
          <w:rFonts w:eastAsia="宋体"/>
          <w:b/>
          <w:bCs/>
          <w:szCs w:val="24"/>
        </w:rPr>
        <w:t>greement&gt;</w:t>
      </w:r>
    </w:p>
    <w:p w14:paraId="44E86649" w14:textId="77777777" w:rsidR="00CD4E43" w:rsidRPr="00CD4E43" w:rsidRDefault="00CD4E43" w:rsidP="00155A35">
      <w:pPr>
        <w:pStyle w:val="afe"/>
        <w:numPr>
          <w:ilvl w:val="1"/>
          <w:numId w:val="18"/>
        </w:numPr>
        <w:overflowPunct/>
        <w:autoSpaceDE/>
        <w:adjustRightInd/>
        <w:spacing w:after="120"/>
        <w:ind w:firstLineChars="0"/>
        <w:textAlignment w:val="auto"/>
        <w:rPr>
          <w:rFonts w:eastAsia="宋体"/>
        </w:rPr>
      </w:pPr>
      <w:r w:rsidRPr="00CD4E43">
        <w:rPr>
          <w:rFonts w:eastAsia="宋体"/>
        </w:rPr>
        <w:t xml:space="preserve">The target TCI state in cell switch command is activated not more than 160ms ago from the reception of the cell switch command; or </w:t>
      </w:r>
    </w:p>
    <w:p w14:paraId="22A8E8B2" w14:textId="77777777" w:rsidR="00CD4E43" w:rsidRPr="00CD4E43" w:rsidRDefault="00CD4E43" w:rsidP="00155A35">
      <w:pPr>
        <w:pStyle w:val="afe"/>
        <w:numPr>
          <w:ilvl w:val="1"/>
          <w:numId w:val="18"/>
        </w:numPr>
        <w:overflowPunct/>
        <w:autoSpaceDE/>
        <w:adjustRightInd/>
        <w:spacing w:after="120"/>
        <w:ind w:firstLineChars="0"/>
        <w:textAlignment w:val="auto"/>
        <w:rPr>
          <w:rFonts w:eastAsia="宋体"/>
        </w:rPr>
      </w:pPr>
      <w:r w:rsidRPr="00CD4E43">
        <w:rPr>
          <w:rFonts w:eastAsia="宋体"/>
        </w:rPr>
        <w:lastRenderedPageBreak/>
        <w:t xml:space="preserve">The target TCI state in cell switch command is activated before receiving the cell switch command and the measurement period of the SSB associated to target TCI state is not larger than 160 </w:t>
      </w:r>
      <w:proofErr w:type="spellStart"/>
      <w:r w:rsidRPr="00CD4E43">
        <w:rPr>
          <w:rFonts w:eastAsia="宋体"/>
        </w:rPr>
        <w:t>ms</w:t>
      </w:r>
      <w:proofErr w:type="spellEnd"/>
      <w:r w:rsidRPr="00CD4E43">
        <w:rPr>
          <w:rFonts w:eastAsia="宋体"/>
        </w:rPr>
        <w:t xml:space="preserve"> after the TCI state activation command is received</w:t>
      </w:r>
    </w:p>
    <w:p w14:paraId="44F3B6E7" w14:textId="06B2A338" w:rsidR="00CD4E43" w:rsidRPr="00CD4E43" w:rsidRDefault="00CD4E43" w:rsidP="00CD4E43">
      <w:pPr>
        <w:rPr>
          <w:rFonts w:eastAsia="宋体"/>
          <w:b/>
          <w:bCs/>
          <w:szCs w:val="24"/>
        </w:rPr>
      </w:pPr>
      <w:r w:rsidRPr="00CD4E43">
        <w:rPr>
          <w:rFonts w:eastAsia="宋体"/>
          <w:b/>
          <w:bCs/>
          <w:szCs w:val="24"/>
        </w:rPr>
        <w:t>&lt;Way Forward&gt;</w:t>
      </w:r>
      <w:r>
        <w:rPr>
          <w:rFonts w:eastAsia="宋体"/>
          <w:b/>
          <w:bCs/>
          <w:szCs w:val="24"/>
        </w:rPr>
        <w:t xml:space="preserve"> Further discuss the following proposal</w:t>
      </w:r>
    </w:p>
    <w:p w14:paraId="54BC8546" w14:textId="77777777" w:rsidR="00CD4E43" w:rsidRPr="00CD4E43" w:rsidRDefault="00CD4E43" w:rsidP="00155A35">
      <w:pPr>
        <w:pStyle w:val="afe"/>
        <w:numPr>
          <w:ilvl w:val="1"/>
          <w:numId w:val="18"/>
        </w:numPr>
        <w:ind w:firstLineChars="0"/>
        <w:textAlignment w:val="auto"/>
        <w:rPr>
          <w:rFonts w:eastAsia="宋体"/>
        </w:rPr>
      </w:pPr>
      <w:r w:rsidRPr="00CD4E43">
        <w:rPr>
          <w:rFonts w:eastAsia="宋体"/>
        </w:rPr>
        <w:t xml:space="preserve">Replace current wording of L1-RSRP measurement period is not larger than 160 </w:t>
      </w:r>
      <w:proofErr w:type="spellStart"/>
      <w:r w:rsidRPr="00CD4E43">
        <w:rPr>
          <w:rFonts w:eastAsia="宋体"/>
        </w:rPr>
        <w:t>ms</w:t>
      </w:r>
      <w:proofErr w:type="spellEnd"/>
      <w:r w:rsidRPr="00CD4E43">
        <w:rPr>
          <w:rFonts w:eastAsia="宋体"/>
        </w:rPr>
        <w:t xml:space="preserve"> in LTM cell switch requirements with “L1-RSRP measurement period is not larger than 160 </w:t>
      </w:r>
      <w:proofErr w:type="spellStart"/>
      <w:r w:rsidRPr="00CD4E43">
        <w:rPr>
          <w:rFonts w:eastAsia="宋体"/>
        </w:rPr>
        <w:t>ms</w:t>
      </w:r>
      <w:proofErr w:type="spellEnd"/>
      <w:r w:rsidRPr="00CD4E43">
        <w:rPr>
          <w:rFonts w:eastAsia="宋体"/>
        </w:rPr>
        <w:t xml:space="preserve"> with the assumption of M=1 and </w:t>
      </w:r>
      <w:proofErr w:type="spellStart"/>
      <w:r w:rsidRPr="00CD4E43">
        <w:rPr>
          <w:rFonts w:eastAsia="宋体"/>
        </w:rPr>
        <w:t>T</w:t>
      </w:r>
      <w:r w:rsidRPr="00CD4E43">
        <w:rPr>
          <w:rFonts w:eastAsia="宋体"/>
          <w:vertAlign w:val="subscript"/>
        </w:rPr>
        <w:t>Report</w:t>
      </w:r>
      <w:proofErr w:type="spellEnd"/>
      <w:r w:rsidRPr="00CD4E43">
        <w:rPr>
          <w:rFonts w:eastAsia="宋体"/>
        </w:rPr>
        <w:t xml:space="preserve"> =0 in the L1-RSRP measurement period specified in the 9.14 and 9.15.</w:t>
      </w:r>
    </w:p>
    <w:p w14:paraId="57055075" w14:textId="77777777" w:rsidR="00755C97" w:rsidRDefault="00755C97" w:rsidP="00755C97">
      <w:pPr>
        <w:spacing w:afterLines="50" w:after="120"/>
        <w:rPr>
          <w:b/>
          <w:u w:val="single"/>
        </w:rPr>
      </w:pPr>
    </w:p>
    <w:p w14:paraId="38EC1223" w14:textId="75A506DD" w:rsidR="00755C97" w:rsidRDefault="00755C97" w:rsidP="00755C97">
      <w:pPr>
        <w:spacing w:afterLines="50" w:after="120"/>
        <w:rPr>
          <w:b/>
          <w:u w:val="single"/>
          <w:vertAlign w:val="subscript"/>
          <w:lang w:eastAsia="en-US"/>
        </w:rPr>
      </w:pPr>
      <w:r>
        <w:rPr>
          <w:b/>
          <w:u w:val="single"/>
        </w:rPr>
        <w:t>Issue 3-2-1-3: T/F fine tracking when TRS as QCL source in cell switch delay command</w:t>
      </w:r>
    </w:p>
    <w:p w14:paraId="5380A088" w14:textId="2B3399EE" w:rsidR="00755C97" w:rsidRPr="00755C97" w:rsidRDefault="00755C97" w:rsidP="00755C97">
      <w:pPr>
        <w:rPr>
          <w:rFonts w:eastAsiaTheme="minorEastAsia"/>
          <w:lang w:eastAsia="zh-CN"/>
        </w:rPr>
      </w:pPr>
      <w:r>
        <w:rPr>
          <w:b/>
        </w:rPr>
        <w:t>&lt;Way Forward&gt; Further discuss the following options</w:t>
      </w:r>
    </w:p>
    <w:p w14:paraId="089B56C1" w14:textId="77777777" w:rsidR="00755C97" w:rsidRDefault="00755C97" w:rsidP="00755C97">
      <w:pPr>
        <w:pStyle w:val="afe"/>
        <w:numPr>
          <w:ilvl w:val="1"/>
          <w:numId w:val="16"/>
        </w:numPr>
        <w:overflowPunct/>
        <w:autoSpaceDE/>
        <w:adjustRightInd/>
        <w:spacing w:after="120"/>
        <w:ind w:left="1440" w:firstLineChars="0"/>
        <w:textAlignment w:val="auto"/>
        <w:rPr>
          <w:rFonts w:eastAsia="MS Mincho"/>
          <w:color w:val="000000" w:themeColor="text1"/>
          <w:lang w:eastAsia="en-US"/>
        </w:rPr>
      </w:pPr>
      <w:r>
        <w:rPr>
          <w:rFonts w:eastAsia="宋体"/>
          <w:szCs w:val="24"/>
          <w:lang w:eastAsia="zh-CN"/>
        </w:rPr>
        <w:t>Option 1 (MTK):</w:t>
      </w:r>
      <w:r>
        <w:rPr>
          <w:rFonts w:eastAsiaTheme="minorEastAsia"/>
          <w:bCs/>
          <w:lang w:eastAsia="zh-CN"/>
        </w:rPr>
        <w:t xml:space="preserve"> When TRS is configured as Type A QCL source for the indicated TCI state in cell switch command, if early T/F tracking is not activated or SSB based early T/F tracking is activated but L1-RSRP measurement is larger than 160ms, UE will perform SSB based T/F tracking during cell switch delay.</w:t>
      </w:r>
    </w:p>
    <w:p w14:paraId="4A5BD951" w14:textId="77777777" w:rsidR="00755C97" w:rsidRDefault="00755C97" w:rsidP="00755C97">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(Nokia): Add TRS as a possible QCL source for T/F tracking in RAN4 delay requirements. </w:t>
      </w:r>
    </w:p>
    <w:p w14:paraId="5FC39B1C" w14:textId="77777777" w:rsidR="00E8688C" w:rsidRDefault="00E8688C">
      <w:pPr>
        <w:spacing w:afterLines="50" w:after="120"/>
        <w:rPr>
          <w:b/>
          <w:u w:val="single"/>
        </w:rPr>
      </w:pPr>
    </w:p>
    <w:p w14:paraId="0CBCB787" w14:textId="50C802D4" w:rsidR="00AE453D" w:rsidRDefault="00FA69D2">
      <w:pPr>
        <w:pStyle w:val="4"/>
        <w:rPr>
          <w:bCs/>
        </w:rPr>
      </w:pPr>
      <w:r>
        <w:rPr>
          <w:bCs/>
        </w:rPr>
        <w:t>3.2.</w:t>
      </w:r>
      <w:r w:rsidR="00516E7C">
        <w:rPr>
          <w:bCs/>
        </w:rPr>
        <w:t>2</w:t>
      </w:r>
      <w:r>
        <w:rPr>
          <w:bCs/>
        </w:rPr>
        <w:t xml:space="preserve"> </w:t>
      </w:r>
      <w:r>
        <w:rPr>
          <w:rFonts w:hint="eastAsia"/>
          <w:bCs/>
        </w:rPr>
        <w:t>Extra</w:t>
      </w:r>
      <w:r>
        <w:rPr>
          <w:bCs/>
        </w:rPr>
        <w:t xml:space="preserve"> time for PL-RS measurement</w:t>
      </w:r>
    </w:p>
    <w:p w14:paraId="3ED95C42" w14:textId="77777777" w:rsidR="00AE453D" w:rsidRDefault="00FA69D2">
      <w:pPr>
        <w:spacing w:afterLines="50" w:after="120"/>
        <w:rPr>
          <w:b/>
          <w:u w:val="single"/>
        </w:rPr>
      </w:pPr>
      <w:r>
        <w:rPr>
          <w:b/>
          <w:u w:val="single"/>
        </w:rPr>
        <w:t xml:space="preserve">Issue 3-2-2-1: </w:t>
      </w:r>
      <w:r>
        <w:rPr>
          <w:rFonts w:hint="eastAsia"/>
          <w:b/>
          <w:u w:val="single"/>
        </w:rPr>
        <w:t>Extra</w:t>
      </w:r>
      <w:r>
        <w:rPr>
          <w:b/>
          <w:u w:val="single"/>
        </w:rPr>
        <w:t xml:space="preserve"> time for PL-RS measurement</w:t>
      </w:r>
    </w:p>
    <w:p w14:paraId="33B51BE1" w14:textId="77777777" w:rsidR="00AE453D" w:rsidRDefault="00FA69D2">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4AB80047"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(MTK): </w:t>
      </w:r>
    </w:p>
    <w:p w14:paraId="0FEF91DE" w14:textId="77777777" w:rsidR="00675F6F" w:rsidRDefault="00675F6F" w:rsidP="00675F6F">
      <w:pPr>
        <w:pStyle w:val="afe"/>
        <w:numPr>
          <w:ilvl w:val="2"/>
          <w:numId w:val="4"/>
        </w:numPr>
        <w:spacing w:after="120"/>
        <w:ind w:firstLineChars="0"/>
        <w:textAlignment w:val="auto"/>
        <w:rPr>
          <w:rFonts w:eastAsia="宋体"/>
          <w:szCs w:val="24"/>
          <w:lang w:eastAsia="zh-CN"/>
        </w:rPr>
      </w:pPr>
      <w:r>
        <w:rPr>
          <w:rFonts w:eastAsia="宋体"/>
          <w:szCs w:val="24"/>
          <w:lang w:eastAsia="zh-CN"/>
        </w:rPr>
        <w:t>For CBRA cell switch, no additional PL-RS measurement time is needed.</w:t>
      </w:r>
    </w:p>
    <w:p w14:paraId="74BB9E9A" w14:textId="77777777" w:rsidR="00675F6F" w:rsidRDefault="00675F6F" w:rsidP="00675F6F">
      <w:pPr>
        <w:pStyle w:val="afe"/>
        <w:numPr>
          <w:ilvl w:val="2"/>
          <w:numId w:val="4"/>
        </w:numPr>
        <w:spacing w:after="120"/>
        <w:ind w:firstLineChars="0"/>
        <w:textAlignment w:val="auto"/>
        <w:rPr>
          <w:rFonts w:eastAsia="宋体"/>
          <w:szCs w:val="24"/>
          <w:lang w:eastAsia="zh-CN"/>
        </w:rPr>
      </w:pPr>
      <w:r>
        <w:rPr>
          <w:rFonts w:eastAsia="宋体"/>
          <w:szCs w:val="24"/>
          <w:lang w:eastAsia="zh-CN"/>
        </w:rPr>
        <w:t xml:space="preserve">For CFRA and RACH-less cell switch, both in FR1 and FR2, the cell switch requirements are only applicable to the case when target PL-RS is maintained, and UE does not need extra time to measure the PL-RS. </w:t>
      </w:r>
    </w:p>
    <w:p w14:paraId="5CC0798C" w14:textId="77777777" w:rsidR="00675F6F" w:rsidRDefault="00675F6F" w:rsidP="00675F6F">
      <w:pPr>
        <w:pStyle w:val="afe"/>
        <w:numPr>
          <w:ilvl w:val="2"/>
          <w:numId w:val="4"/>
        </w:numPr>
        <w:spacing w:after="120"/>
        <w:ind w:firstLineChars="0"/>
        <w:textAlignment w:val="auto"/>
        <w:rPr>
          <w:rFonts w:eastAsia="MS Mincho" w:cstheme="minorHAnsi"/>
          <w:b/>
          <w:szCs w:val="21"/>
          <w:lang w:eastAsia="en-US"/>
        </w:rPr>
      </w:pPr>
      <w:r>
        <w:rPr>
          <w:rFonts w:eastAsia="宋体"/>
          <w:szCs w:val="24"/>
          <w:lang w:eastAsia="zh-CN"/>
        </w:rPr>
        <w:t>During cell switch, PL-RS is maintained provided:</w:t>
      </w:r>
    </w:p>
    <w:tbl>
      <w:tblPr>
        <w:tblStyle w:val="af8"/>
        <w:tblW w:w="0" w:type="auto"/>
        <w:tblInd w:w="3096" w:type="dxa"/>
        <w:tblLook w:val="04A0" w:firstRow="1" w:lastRow="0" w:firstColumn="1" w:lastColumn="0" w:noHBand="0" w:noVBand="1"/>
      </w:tblPr>
      <w:tblGrid>
        <w:gridCol w:w="7360"/>
      </w:tblGrid>
      <w:tr w:rsidR="00675F6F" w14:paraId="270350CB" w14:textId="77777777" w:rsidTr="00675F6F">
        <w:tc>
          <w:tcPr>
            <w:tcW w:w="9631" w:type="dxa"/>
            <w:tcBorders>
              <w:top w:val="single" w:sz="4" w:space="0" w:color="auto"/>
              <w:left w:val="single" w:sz="4" w:space="0" w:color="auto"/>
              <w:bottom w:val="single" w:sz="4" w:space="0" w:color="auto"/>
              <w:right w:val="single" w:sz="4" w:space="0" w:color="auto"/>
            </w:tcBorders>
            <w:hideMark/>
          </w:tcPr>
          <w:p w14:paraId="5F03D696" w14:textId="77777777" w:rsidR="00675F6F" w:rsidRDefault="00675F6F">
            <w:pPr>
              <w:pStyle w:val="afe"/>
              <w:ind w:leftChars="68" w:left="136" w:firstLineChars="0" w:firstLine="0"/>
              <w:rPr>
                <w:rFonts w:cstheme="minorHAnsi"/>
                <w:szCs w:val="21"/>
              </w:rPr>
            </w:pPr>
            <w:r>
              <w:rPr>
                <w:rFonts w:cstheme="minorHAnsi"/>
                <w:szCs w:val="21"/>
              </w:rPr>
              <w:t>-</w:t>
            </w:r>
            <w:r>
              <w:rPr>
                <w:rFonts w:cstheme="minorHAnsi"/>
                <w:szCs w:val="21"/>
              </w:rPr>
              <w:tab/>
              <w:t>the target PL-RS is associated with or included in the UL or joint TCI states in the active TCI list for PUSCH/PUCCH/SRS transmissions</w:t>
            </w:r>
          </w:p>
          <w:p w14:paraId="314C1375" w14:textId="77777777" w:rsidR="00675F6F" w:rsidRDefault="00675F6F">
            <w:pPr>
              <w:pStyle w:val="afe"/>
              <w:ind w:leftChars="68" w:left="136" w:firstLineChars="0" w:firstLine="0"/>
              <w:rPr>
                <w:rFonts w:cstheme="minorHAnsi"/>
                <w:szCs w:val="21"/>
              </w:rPr>
            </w:pPr>
            <w:r>
              <w:rPr>
                <w:rFonts w:cstheme="minorHAnsi"/>
                <w:szCs w:val="21"/>
              </w:rPr>
              <w:t>-</w:t>
            </w:r>
            <w:r>
              <w:rPr>
                <w:rFonts w:cstheme="minorHAnsi"/>
                <w:szCs w:val="21"/>
              </w:rPr>
              <w:tab/>
              <w:t xml:space="preserve"> Number of active UL TCI states (UL or joint TCI state) for PUSCH/PUCCH/SRS transmissions does not exceed UE capability ltm-MAC-CE-JointTCI-r18 or ltm-MAC-CE-SeparateTCI-r18</w:t>
            </w:r>
          </w:p>
          <w:p w14:paraId="4E93369C" w14:textId="77777777" w:rsidR="00675F6F" w:rsidRDefault="00675F6F">
            <w:pPr>
              <w:pStyle w:val="afe"/>
              <w:ind w:leftChars="68" w:left="136" w:firstLineChars="0" w:firstLine="0"/>
              <w:rPr>
                <w:rFonts w:cstheme="minorHAnsi"/>
                <w:szCs w:val="21"/>
                <w:lang w:eastAsia="en-US"/>
              </w:rPr>
            </w:pPr>
            <w:r>
              <w:rPr>
                <w:rFonts w:cstheme="minorHAnsi"/>
                <w:szCs w:val="21"/>
              </w:rPr>
              <w:t>-</w:t>
            </w:r>
            <w:r>
              <w:rPr>
                <w:rFonts w:cstheme="minorHAnsi"/>
                <w:szCs w:val="21"/>
              </w:rPr>
              <w:tab/>
              <w:t>The target pathloss reference signal remains detectable during cell switch delay</w:t>
            </w:r>
          </w:p>
          <w:p w14:paraId="00A2E6FA" w14:textId="77777777" w:rsidR="00675F6F" w:rsidRDefault="00675F6F">
            <w:pPr>
              <w:pStyle w:val="afe"/>
              <w:ind w:leftChars="168" w:left="336" w:firstLineChars="0" w:firstLine="0"/>
              <w:rPr>
                <w:rFonts w:cstheme="minorHAnsi"/>
                <w:szCs w:val="21"/>
              </w:rPr>
            </w:pPr>
            <w:r>
              <w:rPr>
                <w:rFonts w:cstheme="minorHAnsi"/>
                <w:szCs w:val="21"/>
              </w:rPr>
              <w:t>-</w:t>
            </w:r>
            <w:r>
              <w:rPr>
                <w:rFonts w:cstheme="minorHAnsi"/>
                <w:szCs w:val="21"/>
              </w:rPr>
              <w:tab/>
              <w:t>SNR of the target pathloss reference signal≥-3dB</w:t>
            </w:r>
          </w:p>
          <w:p w14:paraId="0483B24E" w14:textId="77777777" w:rsidR="00675F6F" w:rsidRDefault="00675F6F">
            <w:pPr>
              <w:pStyle w:val="afe"/>
              <w:ind w:leftChars="68" w:left="136" w:firstLineChars="0" w:firstLine="0"/>
              <w:rPr>
                <w:rFonts w:cstheme="minorHAnsi"/>
                <w:szCs w:val="21"/>
                <w:lang w:eastAsia="en-US"/>
              </w:rPr>
            </w:pPr>
            <w:r>
              <w:rPr>
                <w:rFonts w:cstheme="minorHAnsi"/>
                <w:szCs w:val="21"/>
              </w:rPr>
              <w:t>-</w:t>
            </w:r>
            <w:r>
              <w:rPr>
                <w:rFonts w:cstheme="minorHAnsi"/>
                <w:szCs w:val="21"/>
              </w:rPr>
              <w:tab/>
              <w:t>The associated SSBs with the target pathloss reference signal remain detectable during cell switch delay</w:t>
            </w:r>
          </w:p>
          <w:p w14:paraId="4B5C17A1" w14:textId="77777777" w:rsidR="00675F6F" w:rsidRDefault="00675F6F">
            <w:pPr>
              <w:pStyle w:val="afe"/>
              <w:ind w:leftChars="168" w:left="336" w:firstLineChars="0" w:firstLine="0"/>
              <w:rPr>
                <w:rFonts w:cstheme="minorHAnsi"/>
                <w:b/>
                <w:bCs/>
                <w:szCs w:val="21"/>
              </w:rPr>
            </w:pPr>
            <w:r>
              <w:rPr>
                <w:rFonts w:cstheme="minorHAnsi"/>
                <w:szCs w:val="21"/>
              </w:rPr>
              <w:t>-</w:t>
            </w:r>
            <w:r>
              <w:rPr>
                <w:rFonts w:cstheme="minorHAnsi"/>
                <w:szCs w:val="21"/>
              </w:rPr>
              <w:tab/>
              <w:t>SNR of the associated SSB ≥-3dB</w:t>
            </w:r>
          </w:p>
        </w:tc>
      </w:tr>
    </w:tbl>
    <w:p w14:paraId="453F330B"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 (vivo):  </w:t>
      </w:r>
      <w:r>
        <w:rPr>
          <w:bCs/>
          <w:lang w:eastAsia="zh-CN"/>
        </w:rPr>
        <w:t>The UL TCI activation delay is added into cell switch delay as follows.</w:t>
      </w:r>
    </w:p>
    <w:p w14:paraId="249608C9" w14:textId="77777777" w:rsidR="00675F6F" w:rsidRDefault="00675F6F" w:rsidP="00675F6F">
      <w:pPr>
        <w:pStyle w:val="afe"/>
        <w:numPr>
          <w:ilvl w:val="2"/>
          <w:numId w:val="4"/>
        </w:numPr>
        <w:ind w:firstLineChars="0"/>
        <w:jc w:val="both"/>
        <w:textAlignment w:val="auto"/>
        <w:rPr>
          <w:rFonts w:eastAsia="宋体"/>
          <w:bCs/>
          <w:lang w:eastAsia="zh-CN"/>
        </w:rPr>
      </w:pPr>
      <w:r>
        <w:rPr>
          <w:rFonts w:eastAsiaTheme="minorEastAsia"/>
          <w:bCs/>
          <w:noProof/>
        </w:rPr>
        <w:t>T</w:t>
      </w:r>
      <w:r>
        <w:rPr>
          <w:rFonts w:eastAsiaTheme="minorEastAsia"/>
          <w:bCs/>
          <w:noProof/>
          <w:vertAlign w:val="subscript"/>
        </w:rPr>
        <w:t>LTM-interrupt</w:t>
      </w:r>
      <w:r>
        <w:rPr>
          <w:rFonts w:eastAsiaTheme="minorEastAsia" w:cs="v4.2.0"/>
          <w:bCs/>
          <w:noProof/>
        </w:rPr>
        <w:t xml:space="preserve"> </w:t>
      </w:r>
      <w:r>
        <w:rPr>
          <w:rFonts w:eastAsiaTheme="minorEastAsia"/>
          <w:bCs/>
          <w:noProof/>
        </w:rPr>
        <w:t xml:space="preserve"> = T</w:t>
      </w:r>
      <w:r>
        <w:rPr>
          <w:rFonts w:eastAsiaTheme="minorEastAsia"/>
          <w:bCs/>
          <w:noProof/>
          <w:vertAlign w:val="subscript"/>
        </w:rPr>
        <w:t>LTM-RRC-processing</w:t>
      </w:r>
      <w:r>
        <w:rPr>
          <w:rFonts w:eastAsiaTheme="minorEastAsia"/>
          <w:bCs/>
          <w:noProof/>
        </w:rPr>
        <w:t xml:space="preserve"> + T</w:t>
      </w:r>
      <w:r>
        <w:rPr>
          <w:rFonts w:eastAsiaTheme="minorEastAsia"/>
          <w:bCs/>
          <w:noProof/>
          <w:vertAlign w:val="subscript"/>
        </w:rPr>
        <w:t>LTM-processing</w:t>
      </w:r>
      <w:r>
        <w:rPr>
          <w:rFonts w:eastAsiaTheme="minorEastAsia"/>
          <w:bCs/>
          <w:noProof/>
        </w:rPr>
        <w:t xml:space="preserve"> </w:t>
      </w:r>
      <w:bookmarkStart w:id="7" w:name="_Hlk163137240"/>
      <w:r>
        <w:rPr>
          <w:rFonts w:eastAsiaTheme="minorEastAsia"/>
          <w:bCs/>
          <w:noProof/>
        </w:rPr>
        <w:t>+ max(T</w:t>
      </w:r>
      <w:r>
        <w:rPr>
          <w:rFonts w:eastAsiaTheme="minorEastAsia"/>
          <w:bCs/>
          <w:noProof/>
          <w:vertAlign w:val="subscript"/>
        </w:rPr>
        <w:t>first-RS</w:t>
      </w:r>
      <w:r>
        <w:rPr>
          <w:rFonts w:eastAsiaTheme="minorEastAsia"/>
          <w:bCs/>
          <w:noProof/>
        </w:rPr>
        <w:t xml:space="preserve"> + T</w:t>
      </w:r>
      <w:r>
        <w:rPr>
          <w:rFonts w:eastAsiaTheme="minorEastAsia"/>
          <w:bCs/>
          <w:noProof/>
          <w:vertAlign w:val="subscript"/>
        </w:rPr>
        <w:t>RS-proc</w:t>
      </w:r>
      <w:bookmarkEnd w:id="7"/>
      <w:r>
        <w:rPr>
          <w:rFonts w:eastAsiaTheme="minorEastAsia"/>
          <w:bCs/>
          <w:noProof/>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w:t>
      </w:r>
      <w:proofErr w:type="gramStart"/>
      <w:r>
        <w:rPr>
          <w:bCs/>
          <w:iCs/>
          <w:szCs w:val="21"/>
        </w:rPr>
        <w:t>2]*</w:t>
      </w:r>
      <w:proofErr w:type="spellStart"/>
      <w:proofErr w:type="gramEnd"/>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rFonts w:eastAsiaTheme="minorEastAsia"/>
          <w:bCs/>
          <w:noProof/>
        </w:rPr>
        <w:t>)</w:t>
      </w:r>
      <w:r>
        <w:rPr>
          <w:rFonts w:eastAsiaTheme="minorEastAsia"/>
          <w:bCs/>
          <w:noProof/>
          <w:vertAlign w:val="subscript"/>
        </w:rPr>
        <w:t xml:space="preserve"> </w:t>
      </w:r>
      <w:r>
        <w:rPr>
          <w:rFonts w:eastAsiaTheme="minorEastAsia"/>
          <w:bCs/>
          <w:noProof/>
        </w:rPr>
        <w:t>+ T</w:t>
      </w:r>
      <w:r>
        <w:rPr>
          <w:rFonts w:eastAsiaTheme="minorEastAsia"/>
          <w:bCs/>
          <w:noProof/>
          <w:vertAlign w:val="subscript"/>
        </w:rPr>
        <w:t>LTM-IU</w:t>
      </w:r>
    </w:p>
    <w:p w14:paraId="2ADBCE0E"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4 (Huawei, ZTE, Nokia): No additional delay or conditions are needed for PL-RS measurement.</w:t>
      </w:r>
    </w:p>
    <w:p w14:paraId="4D7CAA0E" w14:textId="77777777" w:rsidR="00675F6F" w:rsidRDefault="00675F6F" w:rsidP="00675F6F">
      <w:pPr>
        <w:pStyle w:val="afe"/>
        <w:numPr>
          <w:ilvl w:val="2"/>
          <w:numId w:val="4"/>
        </w:numPr>
        <w:spacing w:after="120"/>
        <w:ind w:firstLineChars="0"/>
        <w:textAlignment w:val="auto"/>
        <w:rPr>
          <w:rFonts w:eastAsia="宋体"/>
          <w:szCs w:val="24"/>
          <w:lang w:eastAsia="zh-CN"/>
        </w:rPr>
      </w:pPr>
      <w:bookmarkStart w:id="8" w:name="_Toc163482154"/>
      <w:r>
        <w:rPr>
          <w:rFonts w:eastAsia="宋体"/>
          <w:szCs w:val="24"/>
          <w:lang w:eastAsia="zh-CN"/>
        </w:rPr>
        <w:t>Option 4a (Nokia): 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bookmarkEnd w:id="8"/>
    </w:p>
    <w:p w14:paraId="4294B30D" w14:textId="77777777" w:rsidR="00675F6F"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5 (Ericsson, QC): For the cell switch delay, no additional delay or conditions are needed for PL-RS measurement provided that the following condition are fulfilled:</w:t>
      </w:r>
    </w:p>
    <w:p w14:paraId="22560E5F" w14:textId="6CD17E6B" w:rsidR="00AE453D" w:rsidRDefault="00675F6F" w:rsidP="00675F6F">
      <w:pPr>
        <w:pStyle w:val="afe"/>
        <w:numPr>
          <w:ilvl w:val="1"/>
          <w:numId w:val="4"/>
        </w:numPr>
        <w:overflowPunct/>
        <w:autoSpaceDE/>
        <w:adjustRightInd/>
        <w:spacing w:after="120"/>
        <w:ind w:firstLineChars="0"/>
        <w:textAlignment w:val="auto"/>
        <w:rPr>
          <w:rFonts w:eastAsia="宋体"/>
          <w:szCs w:val="24"/>
          <w:lang w:eastAsia="zh-CN"/>
        </w:rPr>
      </w:pPr>
      <w:r>
        <w:rPr>
          <w:szCs w:val="24"/>
          <w:lang w:eastAsia="zh-CN"/>
        </w:rPr>
        <w:t>UE has reported L3-RSRP on the SSB associated with PL-RS before reception of LTM configuration and UE is configured to perform L3 or L1 measurements after LTM configuration.</w:t>
      </w:r>
    </w:p>
    <w:p w14:paraId="5A720ADC" w14:textId="77777777" w:rsidR="00AE453D" w:rsidRDefault="00AE453D">
      <w:pPr>
        <w:tabs>
          <w:tab w:val="left" w:pos="1440"/>
        </w:tabs>
        <w:overflowPunct/>
        <w:autoSpaceDE/>
        <w:adjustRightInd/>
        <w:spacing w:after="120"/>
        <w:textAlignment w:val="auto"/>
        <w:rPr>
          <w:rFonts w:eastAsia="宋体"/>
          <w:szCs w:val="24"/>
          <w:lang w:eastAsia="zh-CN"/>
        </w:rPr>
      </w:pPr>
    </w:p>
    <w:p w14:paraId="64176FAD" w14:textId="13168A12" w:rsidR="00AE453D" w:rsidRDefault="00FA69D2">
      <w:pPr>
        <w:pStyle w:val="4"/>
        <w:rPr>
          <w:bCs/>
        </w:rPr>
      </w:pPr>
      <w:r>
        <w:rPr>
          <w:bCs/>
        </w:rPr>
        <w:lastRenderedPageBreak/>
        <w:t>3.2.</w:t>
      </w:r>
      <w:r w:rsidR="00516E7C">
        <w:rPr>
          <w:bCs/>
        </w:rPr>
        <w:t>3</w:t>
      </w:r>
      <w:r>
        <w:rPr>
          <w:bCs/>
        </w:rPr>
        <w:t xml:space="preserve"> </w:t>
      </w:r>
      <w:proofErr w:type="spellStart"/>
      <w:r>
        <w:rPr>
          <w:bCs/>
        </w:rPr>
        <w:t>T</w:t>
      </w:r>
      <w:r>
        <w:rPr>
          <w:bCs/>
          <w:vertAlign w:val="subscript"/>
        </w:rPr>
        <w:t>interruption</w:t>
      </w:r>
      <w:proofErr w:type="spellEnd"/>
    </w:p>
    <w:p w14:paraId="72242898" w14:textId="77777777" w:rsidR="00AE453D" w:rsidRDefault="00FA69D2">
      <w:pPr>
        <w:spacing w:afterLines="50" w:after="120"/>
        <w:rPr>
          <w:b/>
          <w:u w:val="single"/>
          <w:vertAlign w:val="subscript"/>
          <w:lang w:eastAsia="en-US"/>
        </w:rPr>
      </w:pPr>
      <w:bookmarkStart w:id="9" w:name="_Hlk150988820"/>
      <w:r>
        <w:rPr>
          <w:b/>
          <w:u w:val="single"/>
        </w:rPr>
        <w:t xml:space="preserve">Issue 3-2-3-1: </w:t>
      </w:r>
      <w:proofErr w:type="spellStart"/>
      <w:r>
        <w:rPr>
          <w:b/>
          <w:u w:val="single"/>
        </w:rPr>
        <w:t>T</w:t>
      </w:r>
      <w:r>
        <w:rPr>
          <w:b/>
          <w:u w:val="single"/>
          <w:vertAlign w:val="subscript"/>
        </w:rPr>
        <w:t>interruption</w:t>
      </w:r>
      <w:proofErr w:type="spellEnd"/>
      <w:r>
        <w:rPr>
          <w:szCs w:val="24"/>
          <w:lang w:eastAsia="zh-CN"/>
        </w:rPr>
        <w:t xml:space="preserve"> </w:t>
      </w:r>
      <w:r>
        <w:rPr>
          <w:b/>
          <w:u w:val="single"/>
        </w:rPr>
        <w:t xml:space="preserve">of </w:t>
      </w:r>
      <w:proofErr w:type="spellStart"/>
      <w:r>
        <w:rPr>
          <w:b/>
          <w:u w:val="single"/>
        </w:rPr>
        <w:t>PSCell</w:t>
      </w:r>
      <w:proofErr w:type="spellEnd"/>
      <w:r>
        <w:rPr>
          <w:b/>
          <w:u w:val="single"/>
        </w:rPr>
        <w:t xml:space="preserve"> switch</w:t>
      </w:r>
      <w:bookmarkEnd w:id="9"/>
    </w:p>
    <w:p w14:paraId="7419D6A1" w14:textId="705BA65B" w:rsidR="00516E7C" w:rsidRPr="00516E7C" w:rsidRDefault="00516E7C" w:rsidP="00516E7C">
      <w:pPr>
        <w:rPr>
          <w:rFonts w:eastAsiaTheme="minorEastAsia"/>
          <w:b/>
          <w:u w:val="single"/>
          <w:lang w:val="en-US" w:eastAsia="zh-CN"/>
        </w:rPr>
      </w:pPr>
      <w:bookmarkStart w:id="10" w:name="_Hlk143753876"/>
      <w:r w:rsidRPr="00516E7C">
        <w:rPr>
          <w:rFonts w:eastAsia="宋体"/>
          <w:b/>
          <w:bCs/>
          <w:szCs w:val="24"/>
        </w:rPr>
        <w:t>&lt;</w:t>
      </w:r>
      <w:r w:rsidR="007E576A">
        <w:rPr>
          <w:rFonts w:eastAsia="宋体"/>
          <w:b/>
          <w:bCs/>
          <w:szCs w:val="24"/>
        </w:rPr>
        <w:t>Way Forward</w:t>
      </w:r>
      <w:r w:rsidRPr="00516E7C">
        <w:rPr>
          <w:rFonts w:eastAsia="宋体"/>
          <w:b/>
          <w:bCs/>
          <w:szCs w:val="24"/>
        </w:rPr>
        <w:t>&gt;</w:t>
      </w:r>
      <w:r w:rsidR="007E576A">
        <w:rPr>
          <w:rFonts w:eastAsia="宋体"/>
          <w:b/>
          <w:bCs/>
          <w:szCs w:val="24"/>
        </w:rPr>
        <w:t xml:space="preserve"> </w:t>
      </w:r>
      <w:r w:rsidR="007E576A">
        <w:rPr>
          <w:b/>
        </w:rPr>
        <w:t>Further discuss the following proposal</w:t>
      </w:r>
    </w:p>
    <w:p w14:paraId="7973CBA6" w14:textId="3E86655D" w:rsidR="00AE453D" w:rsidRDefault="00FA69D2" w:rsidP="00516E7C">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The interruption on MCG due to </w:t>
      </w:r>
      <w:proofErr w:type="spellStart"/>
      <w:r>
        <w:rPr>
          <w:rFonts w:eastAsia="宋体"/>
          <w:szCs w:val="24"/>
          <w:lang w:eastAsia="zh-CN"/>
        </w:rPr>
        <w:t>PSCell</w:t>
      </w:r>
      <w:proofErr w:type="spellEnd"/>
      <w:r>
        <w:rPr>
          <w:rFonts w:eastAsia="宋体"/>
          <w:szCs w:val="24"/>
          <w:lang w:eastAsia="zh-CN"/>
        </w:rPr>
        <w:t xml:space="preserve"> </w:t>
      </w:r>
      <w:r w:rsidR="00CC47B8">
        <w:rPr>
          <w:rFonts w:eastAsia="宋体"/>
          <w:szCs w:val="24"/>
          <w:lang w:eastAsia="zh-CN"/>
        </w:rPr>
        <w:t xml:space="preserve">switch </w:t>
      </w:r>
      <w:r>
        <w:rPr>
          <w:rFonts w:eastAsia="宋体"/>
          <w:szCs w:val="24"/>
          <w:lang w:eastAsia="zh-CN"/>
        </w:rPr>
        <w:t xml:space="preserve">is the same as </w:t>
      </w:r>
      <w:proofErr w:type="spellStart"/>
      <w:r>
        <w:rPr>
          <w:rFonts w:eastAsia="宋体"/>
          <w:szCs w:val="24"/>
          <w:lang w:eastAsia="zh-CN"/>
        </w:rPr>
        <w:t>PSCell</w:t>
      </w:r>
      <w:proofErr w:type="spellEnd"/>
      <w:r>
        <w:rPr>
          <w:rFonts w:eastAsia="宋体"/>
          <w:szCs w:val="24"/>
          <w:lang w:eastAsia="zh-CN"/>
        </w:rPr>
        <w:t xml:space="preserve"> addition.</w:t>
      </w:r>
      <w:bookmarkEnd w:id="10"/>
    </w:p>
    <w:p w14:paraId="41F20CD7" w14:textId="77777777" w:rsidR="001D4D1D" w:rsidRDefault="001D4D1D" w:rsidP="001D4D1D">
      <w:pPr>
        <w:pStyle w:val="4"/>
        <w:rPr>
          <w:bCs/>
          <w:lang w:val="sv-SE" w:eastAsia="zh-CN"/>
        </w:rPr>
      </w:pPr>
      <w:r>
        <w:rPr>
          <w:bCs/>
        </w:rPr>
        <w:t xml:space="preserve">3.2.4 Conditions of </w:t>
      </w:r>
      <w:bookmarkStart w:id="11" w:name="_Hlk163551600"/>
      <w:r>
        <w:rPr>
          <w:bCs/>
        </w:rPr>
        <w:t>Early ASN.1 decoding and validity/compliance check</w:t>
      </w:r>
      <w:bookmarkEnd w:id="11"/>
    </w:p>
    <w:p w14:paraId="44EB699E" w14:textId="4EA69C02" w:rsidR="00516E7C" w:rsidRDefault="001D4D1D" w:rsidP="00516E7C">
      <w:pPr>
        <w:overflowPunct/>
        <w:autoSpaceDE/>
        <w:adjustRightInd/>
        <w:spacing w:after="120"/>
        <w:textAlignment w:val="auto"/>
        <w:rPr>
          <w:b/>
          <w:u w:val="single"/>
        </w:rPr>
      </w:pPr>
      <w:r>
        <w:rPr>
          <w:b/>
          <w:u w:val="single"/>
          <w:lang w:eastAsia="ko-KR"/>
        </w:rPr>
        <w:t xml:space="preserve">Issue 3-2-4-1: Which cell(s) </w:t>
      </w:r>
      <w:r>
        <w:rPr>
          <w:b/>
          <w:u w:val="single"/>
        </w:rPr>
        <w:t>T</w:t>
      </w:r>
      <w:r>
        <w:rPr>
          <w:b/>
          <w:u w:val="single"/>
          <w:vertAlign w:val="subscript"/>
        </w:rPr>
        <w:t>LTM-RRC-processing</w:t>
      </w:r>
      <w:r>
        <w:rPr>
          <w:b/>
          <w:u w:val="single"/>
        </w:rPr>
        <w:t xml:space="preserve"> = 0 apply to when candidate cells configured are more than UE capability?</w:t>
      </w:r>
    </w:p>
    <w:p w14:paraId="68BBD64F" w14:textId="5844A151" w:rsidR="001D4D1D" w:rsidRPr="001D4D1D" w:rsidRDefault="001D4D1D" w:rsidP="001D4D1D">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3BACA165"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68B8612D"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whose TCI state(s) are activated, if early TCI state activation on any candidate cell is triggered.</w:t>
      </w:r>
    </w:p>
    <w:p w14:paraId="0474F21D"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latest cell on which PDCCH-order RACH is triggered if NW doesn</w:t>
      </w:r>
      <w:r>
        <w:rPr>
          <w:rFonts w:eastAsiaTheme="minorEastAsia" w:cstheme="minorHAnsi"/>
          <w:bCs/>
          <w:lang w:eastAsia="zh-CN"/>
        </w:rPr>
        <w:t>’</w:t>
      </w:r>
      <w:r>
        <w:rPr>
          <w:rFonts w:cstheme="minorHAnsi"/>
          <w:bCs/>
        </w:rPr>
        <w:t>t active TCI state of any candidate cell</w:t>
      </w:r>
    </w:p>
    <w:p w14:paraId="1578F231"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(Ericsson, QC)</w:t>
      </w:r>
    </w:p>
    <w:p w14:paraId="5BF0095B" w14:textId="77777777" w:rsidR="001D4D1D" w:rsidRDefault="001D4D1D" w:rsidP="001D4D1D">
      <w:pPr>
        <w:pStyle w:val="afe"/>
        <w:numPr>
          <w:ilvl w:val="2"/>
          <w:numId w:val="16"/>
        </w:numPr>
        <w:adjustRightInd/>
        <w:ind w:left="2376" w:firstLineChars="0"/>
        <w:textAlignment w:val="auto"/>
        <w:rPr>
          <w:rFonts w:eastAsia="MS Mincho"/>
          <w:lang w:eastAsia="en-US"/>
        </w:rPr>
      </w:pPr>
      <w:r>
        <w:t xml:space="preserve">The </w:t>
      </w:r>
      <w:proofErr w:type="spellStart"/>
      <w:r>
        <w:t>ltm-CandidateConfig</w:t>
      </w:r>
      <w:proofErr w:type="spellEnd"/>
      <w:r>
        <w:t xml:space="preserve"> IEs associated with at least one active TCI state</w:t>
      </w:r>
    </w:p>
    <w:p w14:paraId="22A3D3CF" w14:textId="77777777" w:rsidR="001D4D1D" w:rsidRDefault="001D4D1D" w:rsidP="001D4D1D">
      <w:pPr>
        <w:pStyle w:val="afe"/>
        <w:numPr>
          <w:ilvl w:val="2"/>
          <w:numId w:val="16"/>
        </w:numPr>
        <w:adjustRightInd/>
        <w:ind w:left="2376" w:firstLineChars="0"/>
        <w:textAlignment w:val="auto"/>
      </w:pPr>
      <w:r>
        <w:t xml:space="preserve">The </w:t>
      </w:r>
      <w:proofErr w:type="spellStart"/>
      <w:r>
        <w:t>ltm-CandidateConfig</w:t>
      </w:r>
      <w:proofErr w:type="spellEnd"/>
      <w:r>
        <w:t xml:space="preserve"> IEs associated with previously performed PDCCH-order PRACH.</w:t>
      </w:r>
    </w:p>
    <w:p w14:paraId="02016752"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t xml:space="preserve">If the number of the </w:t>
      </w:r>
      <w:proofErr w:type="spellStart"/>
      <w:r>
        <w:t>ltm-CandidateConfig</w:t>
      </w:r>
      <w:proofErr w:type="spellEnd"/>
      <w:r>
        <w:t xml:space="preserve"> IEs associated with active TCI state and PDCCH-order PRACH transmission is larger than </w:t>
      </w:r>
      <w:proofErr w:type="spellStart"/>
      <w:r>
        <w:t>maxLTMCandidateConfig</w:t>
      </w:r>
      <w:proofErr w:type="spellEnd"/>
      <w:r>
        <w:t xml:space="preserve">, the </w:t>
      </w:r>
      <w:proofErr w:type="spellStart"/>
      <w:r>
        <w:t>ltm-CandidateConfig</w:t>
      </w:r>
      <w:proofErr w:type="spellEnd"/>
      <w:r>
        <w:t xml:space="preserve"> IEs for fast RRC processing are chosen in reverse chronological order of Candidate Cell TCI States Activation MAC CE and PDCCH-order PRACH, </w:t>
      </w:r>
      <w:proofErr w:type="gramStart"/>
      <w:r>
        <w:t>i.e.</w:t>
      </w:r>
      <w:proofErr w:type="gramEnd"/>
      <w:r>
        <w:t xml:space="preserve"> </w:t>
      </w:r>
      <w:proofErr w:type="spellStart"/>
      <w:r>
        <w:t>maxLTMCandidateConfig</w:t>
      </w:r>
      <w:proofErr w:type="spellEnd"/>
      <w:r>
        <w:t xml:space="preserve"> </w:t>
      </w:r>
      <w:proofErr w:type="spellStart"/>
      <w:r>
        <w:t>ltm-CandidateConfig</w:t>
      </w:r>
      <w:proofErr w:type="spellEnd"/>
      <w:r>
        <w:t xml:space="preserve"> IEs with the most recently activated TCI states and PDCCH-order PRACH transmission.</w:t>
      </w:r>
    </w:p>
    <w:p w14:paraId="0AE57455" w14:textId="77777777" w:rsidR="001D4D1D" w:rsidRDefault="001D4D1D" w:rsidP="001D4D1D">
      <w:pPr>
        <w:pStyle w:val="afe"/>
        <w:numPr>
          <w:ilvl w:val="2"/>
          <w:numId w:val="16"/>
        </w:numPr>
        <w:adjustRightInd/>
        <w:ind w:left="2376" w:firstLineChars="0"/>
        <w:textAlignment w:val="auto"/>
        <w:rPr>
          <w:rFonts w:eastAsia="MS Mincho"/>
          <w:lang w:eastAsia="en-US"/>
        </w:rPr>
      </w:pPr>
      <w:r>
        <w:t xml:space="preserve">The current serving cells and the cells inside the </w:t>
      </w:r>
      <w:proofErr w:type="spellStart"/>
      <w:r>
        <w:t>ltm-CandidateConfig</w:t>
      </w:r>
      <w:proofErr w:type="spellEnd"/>
      <w:r>
        <w:t>, chosen by the above condition, across cell groups (</w:t>
      </w:r>
      <w:proofErr w:type="gramStart"/>
      <w:r>
        <w:t>i.e.</w:t>
      </w:r>
      <w:proofErr w:type="gramEnd"/>
      <w:r>
        <w:t xml:space="preserve"> MCG and SCG) is not larger than </w:t>
      </w:r>
      <w:proofErr w:type="spellStart"/>
      <w:r>
        <w:t>maxServingAndCandidteCells</w:t>
      </w:r>
      <w:proofErr w:type="spellEnd"/>
    </w:p>
    <w:p w14:paraId="1FAC958F"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(vivo):</w:t>
      </w:r>
    </w:p>
    <w:p w14:paraId="3AF24DA8"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bCs/>
          <w:szCs w:val="24"/>
          <w:lang w:eastAsia="zh-CN"/>
        </w:rPr>
      </w:pPr>
      <w:r>
        <w:rPr>
          <w:rFonts w:eastAsiaTheme="minorEastAsia"/>
          <w:lang w:eastAsia="zh-CN"/>
        </w:rPr>
        <w:t xml:space="preserve">In R18, </w:t>
      </w:r>
      <w:r>
        <w:t>T</w:t>
      </w:r>
      <w:r>
        <w:rPr>
          <w:vertAlign w:val="subscript"/>
        </w:rPr>
        <w:t>LTM_RRC-processing</w:t>
      </w:r>
      <w:r>
        <w:t xml:space="preserve"> in TS38.133 is zero </w:t>
      </w:r>
      <w:r>
        <w:rPr>
          <w:color w:val="FF0000"/>
        </w:rPr>
        <w:t xml:space="preserve">only </w:t>
      </w:r>
      <w:r>
        <w:t xml:space="preserve">if </w:t>
      </w:r>
      <w:r>
        <w:rPr>
          <w:szCs w:val="24"/>
          <w:lang w:eastAsia="zh-CN"/>
        </w:rPr>
        <w:t xml:space="preserve">number of configured candidate cells </w:t>
      </w:r>
      <w:r>
        <w:rPr>
          <w:rFonts w:eastAsia="宋体"/>
          <w:szCs w:val="24"/>
          <w:lang w:eastAsia="zh-CN"/>
        </w:rPr>
        <w:t>across all frequency layers</w:t>
      </w:r>
      <w:r>
        <w:rPr>
          <w:szCs w:val="24"/>
          <w:lang w:eastAsia="zh-CN"/>
        </w:rPr>
        <w:t xml:space="preserve"> (</w:t>
      </w:r>
      <w:proofErr w:type="gramStart"/>
      <w:r>
        <w:rPr>
          <w:szCs w:val="24"/>
          <w:lang w:eastAsia="zh-CN"/>
        </w:rPr>
        <w:t>i.e.</w:t>
      </w:r>
      <w:proofErr w:type="gramEnd"/>
      <w:r>
        <w:rPr>
          <w:szCs w:val="24"/>
          <w:lang w:eastAsia="zh-CN"/>
        </w:rPr>
        <w:t xml:space="preserve"> including both candidate </w:t>
      </w:r>
      <w:proofErr w:type="spellStart"/>
      <w:r>
        <w:rPr>
          <w:szCs w:val="24"/>
          <w:lang w:eastAsia="zh-CN"/>
        </w:rPr>
        <w:t>SpCells</w:t>
      </w:r>
      <w:proofErr w:type="spellEnd"/>
      <w:r>
        <w:rPr>
          <w:szCs w:val="24"/>
          <w:lang w:eastAsia="zh-CN"/>
        </w:rPr>
        <w:t xml:space="preserve"> and </w:t>
      </w:r>
      <w:proofErr w:type="spellStart"/>
      <w:r>
        <w:rPr>
          <w:szCs w:val="24"/>
          <w:lang w:eastAsia="zh-CN"/>
        </w:rPr>
        <w:t>SCell</w:t>
      </w:r>
      <w:proofErr w:type="spellEnd"/>
      <w:r>
        <w:rPr>
          <w:szCs w:val="24"/>
          <w:lang w:eastAsia="zh-CN"/>
        </w:rPr>
        <w:t>) is no more than number of cells UE supports early ASN.1 decoding and validity/compliance check.</w:t>
      </w:r>
    </w:p>
    <w:p w14:paraId="38E1C7D7" w14:textId="77777777" w:rsidR="001D4D1D" w:rsidRDefault="001D4D1D" w:rsidP="001D4D1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(Nokia)</w:t>
      </w:r>
    </w:p>
    <w:p w14:paraId="48BC6171" w14:textId="77777777" w:rsidR="001D4D1D" w:rsidRDefault="001D4D1D" w:rsidP="001D4D1D">
      <w:pPr>
        <w:pStyle w:val="afe"/>
        <w:numPr>
          <w:ilvl w:val="2"/>
          <w:numId w:val="16"/>
        </w:numPr>
        <w:overflowPunct/>
        <w:autoSpaceDE/>
        <w:adjustRightInd/>
        <w:spacing w:after="120"/>
        <w:ind w:left="2376" w:firstLineChars="0"/>
        <w:textAlignment w:val="auto"/>
        <w:rPr>
          <w:rFonts w:eastAsia="宋体"/>
          <w:szCs w:val="24"/>
          <w:lang w:eastAsia="zh-CN"/>
        </w:rPr>
      </w:pPr>
      <w:r>
        <w:t>For the conditions of early ASN.1 decoding capability, RAN4 to clarify the UE behaviour in case TCI activation command or PDCCH order is sent for more cells than UE capability to decode candidate cell configurations.</w:t>
      </w:r>
    </w:p>
    <w:p w14:paraId="5FCD388D" w14:textId="77777777" w:rsidR="000554B3" w:rsidRPr="00D426DD" w:rsidRDefault="000554B3" w:rsidP="00D426DD">
      <w:pPr>
        <w:rPr>
          <w:b/>
          <w:u w:val="single"/>
          <w:lang w:eastAsia="ko-KR"/>
        </w:rPr>
      </w:pPr>
      <w:r w:rsidRPr="00D426DD">
        <w:rPr>
          <w:b/>
          <w:u w:val="single"/>
          <w:lang w:eastAsia="ko-KR"/>
        </w:rPr>
        <w:t xml:space="preserve">Issue 3-2-4-2: Condition on time gap between TCI state activation command and cell switch command for </w:t>
      </w:r>
      <w:r w:rsidRPr="00D426DD">
        <w:rPr>
          <w:rFonts w:cstheme="minorHAnsi"/>
          <w:b/>
          <w:u w:val="single"/>
        </w:rPr>
        <w:t>T</w:t>
      </w:r>
      <w:r w:rsidRPr="00D426DD">
        <w:rPr>
          <w:rFonts w:cstheme="minorHAnsi"/>
          <w:b/>
          <w:u w:val="single"/>
          <w:vertAlign w:val="subscript"/>
        </w:rPr>
        <w:t>LTM_RRC-processing</w:t>
      </w:r>
      <w:r w:rsidRPr="00D426DD">
        <w:rPr>
          <w:rFonts w:cstheme="minorHAnsi"/>
          <w:b/>
          <w:u w:val="single"/>
        </w:rPr>
        <w:t xml:space="preserve"> =0</w:t>
      </w:r>
    </w:p>
    <w:p w14:paraId="73481C6C" w14:textId="70C639F9" w:rsidR="000554B3" w:rsidRPr="00D426DD" w:rsidRDefault="000554B3" w:rsidP="00D426DD">
      <w:pPr>
        <w:rPr>
          <w:rFonts w:eastAsiaTheme="minorEastAsia"/>
          <w:b/>
          <w:u w:val="single"/>
          <w:lang w:val="en-US" w:eastAsia="zh-CN"/>
        </w:rPr>
      </w:pPr>
      <w:r w:rsidRPr="00D426DD">
        <w:rPr>
          <w:rFonts w:eastAsia="宋体"/>
          <w:b/>
          <w:bCs/>
          <w:szCs w:val="24"/>
        </w:rPr>
        <w:t>&lt;Agreement&gt;</w:t>
      </w:r>
    </w:p>
    <w:p w14:paraId="17EBBA47" w14:textId="21E993F4" w:rsidR="000554B3" w:rsidRDefault="000554B3" w:rsidP="000554B3">
      <w:pPr>
        <w:pStyle w:val="afe"/>
        <w:numPr>
          <w:ilvl w:val="1"/>
          <w:numId w:val="16"/>
        </w:numPr>
        <w:adjustRightInd/>
        <w:ind w:firstLineChars="0"/>
        <w:textAlignment w:val="auto"/>
        <w:rPr>
          <w:lang w:eastAsia="en-US"/>
        </w:rPr>
      </w:pPr>
      <w:r>
        <w:rPr>
          <w:rFonts w:cstheme="minorHAnsi"/>
          <w:bCs/>
        </w:rPr>
        <w:t>T</w:t>
      </w:r>
      <w:r>
        <w:rPr>
          <w:rFonts w:cstheme="minorHAnsi"/>
          <w:bCs/>
          <w:vertAlign w:val="subscript"/>
        </w:rPr>
        <w:t>LTM_RRC-processing</w:t>
      </w:r>
      <w:r>
        <w:rPr>
          <w:rFonts w:cstheme="minorHAnsi"/>
          <w:bCs/>
        </w:rPr>
        <w:t xml:space="preserve"> in TS38.133 is zero, if </w:t>
      </w:r>
      <w:r>
        <w:t>the time gap from the slot where the UE received the candidate cell TCI state activation MAC CE to the slot where the UE received the LTM cell switch MAC CE is larger than T</w:t>
      </w:r>
      <w:r>
        <w:rPr>
          <w:vertAlign w:val="subscript"/>
        </w:rPr>
        <w:t>HARQ</w:t>
      </w:r>
      <w:r>
        <w:t>+13ms, if the condition of ‘fast RRC processing’ is met by the candidate cell TCI state activation</w:t>
      </w:r>
      <w:r w:rsidR="00D426DD">
        <w:t>.</w:t>
      </w:r>
    </w:p>
    <w:p w14:paraId="145EE12A" w14:textId="56C49C43" w:rsidR="001D4D1D" w:rsidRDefault="00D426DD" w:rsidP="00516E7C">
      <w:pPr>
        <w:overflowPunct/>
        <w:autoSpaceDE/>
        <w:adjustRightInd/>
        <w:spacing w:after="120"/>
        <w:textAlignment w:val="auto"/>
        <w:rPr>
          <w:rFonts w:cstheme="minorHAnsi"/>
          <w:b/>
          <w:u w:val="single"/>
        </w:rPr>
      </w:pPr>
      <w:r>
        <w:rPr>
          <w:b/>
          <w:u w:val="single"/>
          <w:lang w:eastAsia="ko-KR"/>
        </w:rPr>
        <w:t xml:space="preserve">Issue 3-2-4-3: Condition on time gap between PDCCH-order and cell switch command for </w:t>
      </w:r>
      <w:r>
        <w:rPr>
          <w:rFonts w:cstheme="minorHAnsi"/>
          <w:b/>
          <w:u w:val="single"/>
        </w:rPr>
        <w:t>T</w:t>
      </w:r>
      <w:r>
        <w:rPr>
          <w:rFonts w:cstheme="minorHAnsi"/>
          <w:b/>
          <w:u w:val="single"/>
          <w:vertAlign w:val="subscript"/>
        </w:rPr>
        <w:t>LTM_RRC-processing</w:t>
      </w:r>
      <w:r>
        <w:rPr>
          <w:rFonts w:cstheme="minorHAnsi"/>
          <w:b/>
          <w:u w:val="single"/>
        </w:rPr>
        <w:t xml:space="preserve"> =0</w:t>
      </w:r>
    </w:p>
    <w:p w14:paraId="4FABA9E1" w14:textId="5AE8E8FE" w:rsidR="00D426DD" w:rsidRPr="00D426DD" w:rsidRDefault="00D426DD" w:rsidP="00D426DD">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2DD0C9A7" w14:textId="77777777" w:rsidR="00D426DD" w:rsidRDefault="00D426DD" w:rsidP="00D426DD">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Nokia): </w:t>
      </w:r>
      <w:bookmarkStart w:id="12" w:name="_Toc163482148"/>
    </w:p>
    <w:p w14:paraId="3DD4C789" w14:textId="77777777" w:rsidR="00D426DD" w:rsidRDefault="00D426DD" w:rsidP="00D426DD">
      <w:pPr>
        <w:pStyle w:val="afe"/>
        <w:numPr>
          <w:ilvl w:val="2"/>
          <w:numId w:val="16"/>
        </w:numPr>
        <w:overflowPunct/>
        <w:autoSpaceDE/>
        <w:adjustRightInd/>
        <w:spacing w:after="120"/>
        <w:ind w:left="2376" w:firstLineChars="0"/>
        <w:textAlignment w:val="auto"/>
        <w:rPr>
          <w:rFonts w:eastAsia="宋体"/>
          <w:szCs w:val="24"/>
          <w:lang w:eastAsia="zh-CN"/>
        </w:rPr>
      </w:pPr>
      <w:r>
        <w:rPr>
          <w:bCs/>
        </w:rPr>
        <w:t>T</w:t>
      </w:r>
      <w:r>
        <w:rPr>
          <w:bCs/>
          <w:vertAlign w:val="subscript"/>
        </w:rPr>
        <w:t>LTM-RRC-processing</w:t>
      </w:r>
      <w:r>
        <w:rPr>
          <w:bCs/>
        </w:rPr>
        <w:t xml:space="preserve"> = 0, if UE supports</w:t>
      </w:r>
      <w:r>
        <w:rPr>
          <w:rFonts w:cstheme="minorHAnsi"/>
          <w:bCs/>
        </w:rPr>
        <w:t xml:space="preserve"> [Early processing of an LTM candidate cell RRC configuration]</w:t>
      </w:r>
      <w:r>
        <w:rPr>
          <w:bCs/>
        </w:rPr>
        <w:t xml:space="preserve"> and has received PDCCH order for the target c</w:t>
      </w:r>
      <w:r>
        <w:rPr>
          <w:rFonts w:cstheme="minorHAnsi"/>
          <w:bCs/>
        </w:rPr>
        <w:t xml:space="preserve">ell at least 10 </w:t>
      </w:r>
      <w:proofErr w:type="spellStart"/>
      <w:r>
        <w:rPr>
          <w:rFonts w:cstheme="minorHAnsi"/>
          <w:bCs/>
        </w:rPr>
        <w:t>ms</w:t>
      </w:r>
      <w:proofErr w:type="spellEnd"/>
      <w:r>
        <w:rPr>
          <w:rFonts w:cstheme="minorHAnsi"/>
          <w:bCs/>
        </w:rPr>
        <w:t xml:space="preserve"> befor</w:t>
      </w:r>
      <w:r>
        <w:rPr>
          <w:bCs/>
        </w:rPr>
        <w:t>e the LTM cell switch command.</w:t>
      </w:r>
      <w:bookmarkEnd w:id="12"/>
    </w:p>
    <w:p w14:paraId="26F7B1A1" w14:textId="77777777" w:rsidR="00D426DD" w:rsidRDefault="00D426DD" w:rsidP="00D426DD">
      <w:pPr>
        <w:pStyle w:val="afe"/>
        <w:numPr>
          <w:ilvl w:val="1"/>
          <w:numId w:val="16"/>
        </w:numPr>
        <w:overflowPunct/>
        <w:autoSpaceDE/>
        <w:adjustRightInd/>
        <w:spacing w:after="120"/>
        <w:ind w:left="1440" w:firstLineChars="0"/>
        <w:textAlignment w:val="auto"/>
        <w:rPr>
          <w:rFonts w:eastAsia="宋体"/>
          <w:szCs w:val="24"/>
          <w:lang w:eastAsia="zh-CN"/>
        </w:rPr>
      </w:pPr>
      <w:r>
        <w:rPr>
          <w:bCs/>
        </w:rPr>
        <w:t>Option 2 (Ericsson, QC)</w:t>
      </w:r>
    </w:p>
    <w:p w14:paraId="076645AF" w14:textId="77777777" w:rsidR="00D426DD" w:rsidRDefault="00D426DD" w:rsidP="00D426DD">
      <w:pPr>
        <w:pStyle w:val="afe"/>
        <w:numPr>
          <w:ilvl w:val="2"/>
          <w:numId w:val="16"/>
        </w:numPr>
        <w:adjustRightInd/>
        <w:ind w:left="2376" w:firstLineChars="0"/>
        <w:textAlignment w:val="auto"/>
        <w:rPr>
          <w:rFonts w:eastAsia="MS Mincho"/>
          <w:lang w:eastAsia="zh-CN"/>
        </w:rPr>
      </w:pPr>
      <w:r>
        <w:t>The time gap from the slot where the UE received the PDCCH triggering the PDCCH-order PRACH transmission to the slot where the UE received the LTM cell switch MAC CE is larger than N</w:t>
      </w:r>
      <w:r>
        <w:rPr>
          <w:vertAlign w:val="subscript"/>
        </w:rPr>
        <w:t>T,2</w:t>
      </w:r>
      <w:r>
        <w:t>+10ms, if the condition of ‘fast RRC processing’ is met by the PDCCH-order PRACH transmission.</w:t>
      </w:r>
    </w:p>
    <w:p w14:paraId="7E3EE089" w14:textId="3452418D" w:rsidR="00D426DD" w:rsidRDefault="00D426DD" w:rsidP="00D426DD">
      <w:pPr>
        <w:pStyle w:val="4"/>
        <w:rPr>
          <w:bCs/>
          <w:szCs w:val="21"/>
          <w:vertAlign w:val="subscript"/>
        </w:rPr>
      </w:pPr>
      <w:r>
        <w:rPr>
          <w:bCs/>
        </w:rPr>
        <w:lastRenderedPageBreak/>
        <w:t xml:space="preserve">3.2.5 </w:t>
      </w:r>
      <w:r>
        <w:rPr>
          <w:bCs/>
          <w:szCs w:val="21"/>
        </w:rPr>
        <w:t>T</w:t>
      </w:r>
      <w:r>
        <w:rPr>
          <w:bCs/>
          <w:szCs w:val="21"/>
          <w:vertAlign w:val="subscript"/>
        </w:rPr>
        <w:t>LTM-processing</w:t>
      </w:r>
    </w:p>
    <w:p w14:paraId="52A992E4" w14:textId="3E585D50" w:rsidR="00FD4177" w:rsidRPr="00FD4177" w:rsidRDefault="00FD4177" w:rsidP="00FD4177">
      <w:pPr>
        <w:rPr>
          <w:rFonts w:eastAsia="Malgun Gothic"/>
          <w:b/>
          <w:u w:val="single"/>
          <w:lang w:val="sv-SE" w:eastAsia="ko-KR"/>
        </w:rPr>
      </w:pPr>
      <w:r>
        <w:rPr>
          <w:b/>
          <w:u w:val="single"/>
          <w:lang w:eastAsia="ko-KR"/>
        </w:rPr>
        <w:t xml:space="preserve">Issue 3-2-5-1: Value of </w:t>
      </w:r>
      <w:r>
        <w:rPr>
          <w:b/>
          <w:szCs w:val="21"/>
          <w:u w:val="single"/>
        </w:rPr>
        <w:t>T</w:t>
      </w:r>
      <w:r>
        <w:rPr>
          <w:b/>
          <w:szCs w:val="21"/>
          <w:u w:val="single"/>
          <w:vertAlign w:val="subscript"/>
        </w:rPr>
        <w:t>LTM-processing</w:t>
      </w:r>
    </w:p>
    <w:p w14:paraId="300FCDFE" w14:textId="1BDCC034" w:rsidR="00D426DD" w:rsidRPr="003D5B22" w:rsidRDefault="003D5B22" w:rsidP="003D5B22">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proposal</w:t>
      </w:r>
    </w:p>
    <w:p w14:paraId="431C9BA8" w14:textId="77777777" w:rsidR="003D5B22" w:rsidRDefault="003D5B22" w:rsidP="003D5B22">
      <w:pPr>
        <w:pStyle w:val="afe"/>
        <w:numPr>
          <w:ilvl w:val="1"/>
          <w:numId w:val="16"/>
        </w:numPr>
        <w:overflowPunct/>
        <w:autoSpaceDE/>
        <w:adjustRightInd/>
        <w:spacing w:after="120"/>
        <w:ind w:firstLineChars="0"/>
        <w:textAlignment w:val="auto"/>
        <w:rPr>
          <w:rFonts w:eastAsia="宋体"/>
          <w:bCs/>
          <w:szCs w:val="24"/>
          <w:lang w:eastAsia="zh-CN"/>
        </w:rPr>
      </w:pPr>
      <w:r>
        <w:rPr>
          <w:rFonts w:eastAsia="宋体"/>
          <w:bCs/>
          <w:lang w:eastAsia="zh-CN"/>
        </w:rPr>
        <w:t xml:space="preserve">In R18, if target </w:t>
      </w:r>
      <w:proofErr w:type="spellStart"/>
      <w:r>
        <w:rPr>
          <w:rFonts w:eastAsia="宋体"/>
          <w:bCs/>
          <w:lang w:eastAsia="zh-CN"/>
        </w:rPr>
        <w:t>SpCell</w:t>
      </w:r>
      <w:proofErr w:type="spellEnd"/>
      <w:r>
        <w:rPr>
          <w:rFonts w:eastAsia="宋体"/>
          <w:bCs/>
          <w:lang w:eastAsia="zh-CN"/>
        </w:rPr>
        <w:t xml:space="preserve"> is current </w:t>
      </w:r>
      <w:proofErr w:type="spellStart"/>
      <w:r>
        <w:rPr>
          <w:rFonts w:eastAsia="宋体"/>
          <w:bCs/>
          <w:lang w:eastAsia="zh-CN"/>
        </w:rPr>
        <w:t>SCell</w:t>
      </w:r>
      <w:proofErr w:type="spellEnd"/>
      <w:r>
        <w:rPr>
          <w:rFonts w:eastAsia="宋体"/>
          <w:bCs/>
          <w:lang w:eastAsia="zh-CN"/>
        </w:rPr>
        <w:t xml:space="preserve">, </w:t>
      </w:r>
      <w:r>
        <w:rPr>
          <w:bCs/>
          <w:szCs w:val="21"/>
        </w:rPr>
        <w:t>T</w:t>
      </w:r>
      <w:r>
        <w:rPr>
          <w:bCs/>
          <w:szCs w:val="21"/>
          <w:vertAlign w:val="subscript"/>
        </w:rPr>
        <w:t>LTM-processing</w:t>
      </w:r>
      <w:r>
        <w:rPr>
          <w:rFonts w:eastAsia="宋体"/>
          <w:bCs/>
          <w:lang w:eastAsia="zh-CN"/>
        </w:rPr>
        <w:t xml:space="preserve"> is 10 </w:t>
      </w:r>
      <w:proofErr w:type="spellStart"/>
      <w:r>
        <w:rPr>
          <w:rFonts w:eastAsia="宋体"/>
          <w:bCs/>
          <w:lang w:eastAsia="zh-CN"/>
        </w:rPr>
        <w:t>ms</w:t>
      </w:r>
      <w:proofErr w:type="spellEnd"/>
      <w:r>
        <w:rPr>
          <w:rFonts w:eastAsia="宋体"/>
          <w:bCs/>
          <w:lang w:eastAsia="zh-CN"/>
        </w:rPr>
        <w:t xml:space="preserve"> for intra-FR and 20ms for inter-FR</w:t>
      </w:r>
      <w:r>
        <w:rPr>
          <w:rFonts w:cstheme="minorHAnsi"/>
          <w:bCs/>
        </w:rPr>
        <w:t>.</w:t>
      </w:r>
    </w:p>
    <w:p w14:paraId="1BD9158F" w14:textId="77777777" w:rsidR="003D5B22" w:rsidRPr="003D5B22" w:rsidRDefault="003D5B22" w:rsidP="00516E7C">
      <w:pPr>
        <w:overflowPunct/>
        <w:autoSpaceDE/>
        <w:adjustRightInd/>
        <w:spacing w:after="120"/>
        <w:textAlignment w:val="auto"/>
        <w:rPr>
          <w:rFonts w:eastAsia="宋体"/>
          <w:szCs w:val="24"/>
          <w:lang w:eastAsia="zh-CN"/>
        </w:rPr>
      </w:pPr>
    </w:p>
    <w:p w14:paraId="4D4AF6FB" w14:textId="77777777" w:rsidR="00516E7C" w:rsidRDefault="00516E7C" w:rsidP="00516E7C">
      <w:pPr>
        <w:pStyle w:val="2"/>
        <w:overflowPunct/>
        <w:autoSpaceDE/>
        <w:adjustRightInd/>
        <w:ind w:left="400" w:firstLine="0"/>
        <w:rPr>
          <w:sz w:val="24"/>
          <w:szCs w:val="16"/>
        </w:rPr>
      </w:pPr>
      <w:r>
        <w:rPr>
          <w:rFonts w:eastAsia="宋体"/>
          <w:sz w:val="24"/>
          <w:szCs w:val="24"/>
          <w:lang w:eastAsia="en-US"/>
        </w:rPr>
        <w:t>3.4 Sub-topic 3-3 Known conditions</w:t>
      </w:r>
      <w:r>
        <w:rPr>
          <w:rFonts w:eastAsiaTheme="minorEastAsia"/>
          <w:i/>
          <w:color w:val="0070C0"/>
          <w:lang w:eastAsia="zh-CN"/>
        </w:rPr>
        <w:t xml:space="preserve"> </w:t>
      </w:r>
    </w:p>
    <w:p w14:paraId="6A589949" w14:textId="77777777" w:rsidR="00AE453D" w:rsidRDefault="00FA69D2">
      <w:pPr>
        <w:spacing w:afterLines="50" w:after="120"/>
        <w:rPr>
          <w:b/>
          <w:u w:val="single"/>
        </w:rPr>
      </w:pPr>
      <w:bookmarkStart w:id="13" w:name="_Hlk132930675"/>
      <w:r>
        <w:rPr>
          <w:b/>
          <w:u w:val="single"/>
        </w:rPr>
        <w:t>Issue 3-3-1: known cell conditions</w:t>
      </w:r>
    </w:p>
    <w:p w14:paraId="75BE728F" w14:textId="7236F28D" w:rsidR="00FD4177" w:rsidRPr="00FD4177" w:rsidRDefault="00FD4177" w:rsidP="00FD4177">
      <w:pPr>
        <w:overflowPunct/>
        <w:autoSpaceDE/>
        <w:adjustRightInd/>
        <w:spacing w:after="120"/>
        <w:rPr>
          <w:rFonts w:eastAsia="宋体"/>
          <w:szCs w:val="24"/>
          <w:lang w:eastAsia="zh-CN"/>
        </w:rPr>
      </w:pPr>
      <w:r w:rsidRPr="00FD4177">
        <w:rPr>
          <w:rFonts w:eastAsia="宋体"/>
          <w:szCs w:val="24"/>
          <w:lang w:eastAsia="zh-CN"/>
        </w:rPr>
        <w:t>&lt;</w:t>
      </w:r>
      <w:r w:rsidRPr="00FD4177">
        <w:rPr>
          <w:rFonts w:eastAsia="宋体"/>
          <w:b/>
          <w:bCs/>
          <w:szCs w:val="24"/>
          <w:lang w:eastAsia="zh-CN"/>
        </w:rPr>
        <w:t>Way Forward</w:t>
      </w:r>
      <w:r w:rsidRPr="00FD4177">
        <w:rPr>
          <w:rFonts w:eastAsia="宋体"/>
          <w:szCs w:val="24"/>
          <w:lang w:eastAsia="zh-CN"/>
        </w:rPr>
        <w:t xml:space="preserve"> &gt;: </w:t>
      </w:r>
      <w:r w:rsidRPr="00FD4177">
        <w:rPr>
          <w:b/>
        </w:rPr>
        <w:t>Further discuss the following proposal</w:t>
      </w:r>
      <w:r>
        <w:rPr>
          <w:b/>
        </w:rPr>
        <w:t>s</w:t>
      </w:r>
    </w:p>
    <w:p w14:paraId="01321D7D" w14:textId="77777777" w:rsidR="00FD4177" w:rsidRDefault="00FD4177" w:rsidP="00FD4177">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(Nokia): Because based on earlier Rel-18 agreements cell switch delay requirements only apply if target TCI state is known, the UE has to report L1 measurements for the target cell before the cell switch command. Unless RAN4 decides to change the known TCI state condition, there is no need to consider cell switch without L1 report in Rel-18 requirements.</w:t>
      </w:r>
    </w:p>
    <w:p w14:paraId="7AA1EB4B" w14:textId="77777777" w:rsidR="00FD4177" w:rsidRDefault="00FD4177" w:rsidP="00FD4177">
      <w:pPr>
        <w:pStyle w:val="afe"/>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(Ericsson): update the known TCI state conditions for LTM cell switch:</w:t>
      </w:r>
    </w:p>
    <w:tbl>
      <w:tblPr>
        <w:tblStyle w:val="af8"/>
        <w:tblW w:w="0" w:type="auto"/>
        <w:tblInd w:w="1440" w:type="dxa"/>
        <w:tblLook w:val="04A0" w:firstRow="1" w:lastRow="0" w:firstColumn="1" w:lastColumn="0" w:noHBand="0" w:noVBand="1"/>
      </w:tblPr>
      <w:tblGrid>
        <w:gridCol w:w="9016"/>
      </w:tblGrid>
      <w:tr w:rsidR="00FD4177" w14:paraId="70A37F17" w14:textId="77777777" w:rsidTr="00FD4177">
        <w:tc>
          <w:tcPr>
            <w:tcW w:w="9631" w:type="dxa"/>
            <w:tcBorders>
              <w:top w:val="single" w:sz="4" w:space="0" w:color="auto"/>
              <w:left w:val="single" w:sz="4" w:space="0" w:color="auto"/>
              <w:bottom w:val="single" w:sz="4" w:space="0" w:color="auto"/>
              <w:right w:val="single" w:sz="4" w:space="0" w:color="auto"/>
            </w:tcBorders>
            <w:hideMark/>
          </w:tcPr>
          <w:p w14:paraId="30CCA6DE" w14:textId="77777777" w:rsidR="00FD4177" w:rsidRDefault="00FD4177">
            <w:pPr>
              <w:overflowPunct/>
              <w:autoSpaceDE/>
              <w:adjustRightInd/>
              <w:contextualSpacing/>
              <w:rPr>
                <w:rFonts w:eastAsia="Yu Mincho"/>
                <w:bCs/>
                <w:iCs/>
                <w:sz w:val="16"/>
                <w:szCs w:val="16"/>
                <w:lang w:val="en-US" w:eastAsia="en-US"/>
              </w:rPr>
            </w:pPr>
            <w:r>
              <w:rPr>
                <w:bCs/>
                <w:iCs/>
                <w:sz w:val="16"/>
                <w:szCs w:val="16"/>
                <w:lang w:val="en-US"/>
              </w:rPr>
              <w:t>The target joint DL/UL TCI state or separate DL and UL TCI states in the LTM cell switch command are known if the following conditions are met:</w:t>
            </w:r>
          </w:p>
          <w:p w14:paraId="362A5303" w14:textId="77777777" w:rsidR="00FD4177" w:rsidRDefault="00FD4177">
            <w:pPr>
              <w:ind w:left="568" w:hanging="284"/>
              <w:rPr>
                <w:sz w:val="16"/>
                <w:szCs w:val="16"/>
                <w:highlight w:val="yellow"/>
                <w:lang w:val="en-US"/>
              </w:rPr>
            </w:pPr>
            <w:r>
              <w:rPr>
                <w:sz w:val="16"/>
                <w:szCs w:val="16"/>
                <w:highlight w:val="yellow"/>
                <w:lang w:val="en-US"/>
              </w:rPr>
              <w:t>-</w:t>
            </w:r>
            <w:r>
              <w:rPr>
                <w:sz w:val="16"/>
                <w:szCs w:val="16"/>
                <w:highlight w:val="yellow"/>
                <w:lang w:val="en-US"/>
              </w:rPr>
              <w:tab/>
            </w:r>
            <w:r>
              <w:rPr>
                <w:sz w:val="16"/>
                <w:szCs w:val="16"/>
                <w:highlight w:val="yellow"/>
                <w:lang w:eastAsia="zh-CN"/>
              </w:rPr>
              <w:t xml:space="preserve">The </w:t>
            </w:r>
            <w:r>
              <w:rPr>
                <w:bCs/>
                <w:iCs/>
                <w:sz w:val="16"/>
                <w:szCs w:val="16"/>
                <w:highlight w:val="yellow"/>
                <w:lang w:val="en-US"/>
              </w:rPr>
              <w:t xml:space="preserve">target </w:t>
            </w:r>
            <w:r>
              <w:rPr>
                <w:sz w:val="16"/>
                <w:szCs w:val="16"/>
                <w:highlight w:val="yellow"/>
                <w:lang w:eastAsia="zh-CN"/>
              </w:rPr>
              <w:t xml:space="preserve">TCI state in cell switch command is activated not more than 160ms ago from the reception of the cell switch command and </w:t>
            </w:r>
            <w:r>
              <w:rPr>
                <w:sz w:val="16"/>
                <w:szCs w:val="16"/>
                <w:highlight w:val="yellow"/>
                <w:lang w:val="en-US"/>
              </w:rPr>
              <w:t>SNR of the SSB associated to TCI state ≥ -3dB</w:t>
            </w:r>
            <w:r>
              <w:rPr>
                <w:sz w:val="16"/>
                <w:szCs w:val="16"/>
                <w:highlight w:val="yellow"/>
                <w:lang w:eastAsia="zh-CN"/>
              </w:rPr>
              <w:t>; or</w:t>
            </w:r>
            <w:r>
              <w:rPr>
                <w:sz w:val="16"/>
                <w:szCs w:val="16"/>
                <w:highlight w:val="yellow"/>
                <w:lang w:val="en-US"/>
              </w:rPr>
              <w:t xml:space="preserve"> </w:t>
            </w:r>
          </w:p>
          <w:p w14:paraId="10BF750E" w14:textId="77777777" w:rsidR="00FD4177" w:rsidRDefault="00FD4177">
            <w:pPr>
              <w:ind w:left="568" w:hanging="284"/>
              <w:rPr>
                <w:sz w:val="16"/>
                <w:szCs w:val="16"/>
                <w:lang w:eastAsia="zh-CN"/>
              </w:rPr>
            </w:pPr>
            <w:r>
              <w:rPr>
                <w:sz w:val="16"/>
                <w:szCs w:val="16"/>
                <w:highlight w:val="yellow"/>
                <w:lang w:val="en-US"/>
              </w:rPr>
              <w:t>-</w:t>
            </w:r>
            <w:r>
              <w:rPr>
                <w:sz w:val="16"/>
                <w:szCs w:val="16"/>
                <w:highlight w:val="yellow"/>
                <w:lang w:val="en-US"/>
              </w:rPr>
              <w:tab/>
            </w:r>
            <w:r>
              <w:rPr>
                <w:sz w:val="16"/>
                <w:szCs w:val="16"/>
                <w:highlight w:val="yellow"/>
                <w:lang w:eastAsia="zh-CN"/>
              </w:rPr>
              <w:t xml:space="preserve">The </w:t>
            </w:r>
            <w:r>
              <w:rPr>
                <w:bCs/>
                <w:iCs/>
                <w:sz w:val="16"/>
                <w:szCs w:val="16"/>
                <w:highlight w:val="yellow"/>
                <w:lang w:val="en-US"/>
              </w:rPr>
              <w:t xml:space="preserve">target </w:t>
            </w:r>
            <w:r>
              <w:rPr>
                <w:sz w:val="16"/>
                <w:szCs w:val="16"/>
                <w:highlight w:val="yellow"/>
                <w:lang w:eastAsia="zh-CN"/>
              </w:rPr>
              <w:t xml:space="preserve">TCI state in cell switch command is activated and provided with SSB at least every 160 </w:t>
            </w:r>
            <w:proofErr w:type="spellStart"/>
            <w:r>
              <w:rPr>
                <w:sz w:val="16"/>
                <w:szCs w:val="16"/>
                <w:highlight w:val="yellow"/>
                <w:lang w:eastAsia="zh-CN"/>
              </w:rPr>
              <w:t>ms</w:t>
            </w:r>
            <w:proofErr w:type="spellEnd"/>
            <w:r>
              <w:rPr>
                <w:sz w:val="16"/>
                <w:szCs w:val="16"/>
                <w:highlight w:val="yellow"/>
                <w:lang w:eastAsia="zh-CN"/>
              </w:rPr>
              <w:t xml:space="preserve"> after the TCI state activation command is received and </w:t>
            </w:r>
            <w:r>
              <w:rPr>
                <w:sz w:val="16"/>
                <w:szCs w:val="16"/>
                <w:highlight w:val="yellow"/>
                <w:lang w:val="en-US"/>
              </w:rPr>
              <w:t>SNR of the SSB associated to TCI state ≥ -3dB</w:t>
            </w:r>
            <w:r>
              <w:rPr>
                <w:sz w:val="16"/>
                <w:szCs w:val="16"/>
                <w:highlight w:val="yellow"/>
                <w:lang w:eastAsia="zh-CN"/>
              </w:rPr>
              <w:t>;</w:t>
            </w:r>
            <w:r>
              <w:rPr>
                <w:sz w:val="16"/>
                <w:szCs w:val="16"/>
                <w:lang w:eastAsia="zh-CN"/>
              </w:rPr>
              <w:t xml:space="preserve"> or </w:t>
            </w:r>
          </w:p>
          <w:p w14:paraId="1BFA6132" w14:textId="77777777" w:rsidR="00FD4177" w:rsidRDefault="00FD4177">
            <w:pPr>
              <w:ind w:left="360"/>
              <w:rPr>
                <w:iCs/>
                <w:sz w:val="16"/>
                <w:szCs w:val="16"/>
                <w:lang w:val="en-US" w:eastAsia="en-US"/>
              </w:rPr>
            </w:pPr>
            <w:r>
              <w:rPr>
                <w:iCs/>
                <w:sz w:val="16"/>
                <w:szCs w:val="16"/>
                <w:lang w:val="en-US"/>
              </w:rPr>
              <w:t>-</w:t>
            </w:r>
            <w:r>
              <w:rPr>
                <w:iCs/>
                <w:sz w:val="16"/>
                <w:szCs w:val="16"/>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Pr>
                <w:iCs/>
                <w:sz w:val="16"/>
                <w:szCs w:val="16"/>
                <w:lang w:val="en-US"/>
              </w:rPr>
              <w:t>QCLed</w:t>
            </w:r>
            <w:proofErr w:type="spellEnd"/>
            <w:r>
              <w:rPr>
                <w:iCs/>
                <w:sz w:val="16"/>
                <w:szCs w:val="16"/>
                <w:lang w:val="en-US"/>
              </w:rPr>
              <w:t xml:space="preserve"> to the target DL/UL TCI state</w:t>
            </w:r>
          </w:p>
          <w:p w14:paraId="6F6F7D19" w14:textId="77777777" w:rsidR="00FD4177" w:rsidRDefault="00FD4177">
            <w:pPr>
              <w:ind w:left="852"/>
              <w:rPr>
                <w:iCs/>
                <w:sz w:val="16"/>
                <w:szCs w:val="16"/>
                <w:lang w:val="en-US"/>
              </w:rPr>
            </w:pPr>
            <w:r>
              <w:rPr>
                <w:iCs/>
                <w:sz w:val="16"/>
                <w:szCs w:val="16"/>
                <w:lang w:val="en-US"/>
              </w:rPr>
              <w:t>-</w:t>
            </w:r>
            <w:r>
              <w:rPr>
                <w:iCs/>
                <w:sz w:val="16"/>
                <w:szCs w:val="16"/>
                <w:lang w:val="en-US"/>
              </w:rPr>
              <w:tab/>
              <w:t xml:space="preserve">LTM cell switch command is received within 1280 </w:t>
            </w:r>
            <w:proofErr w:type="spellStart"/>
            <w:r>
              <w:rPr>
                <w:iCs/>
                <w:sz w:val="16"/>
                <w:szCs w:val="16"/>
                <w:lang w:val="en-US"/>
              </w:rPr>
              <w:t>ms</w:t>
            </w:r>
            <w:proofErr w:type="spellEnd"/>
            <w:r>
              <w:rPr>
                <w:iCs/>
                <w:sz w:val="16"/>
                <w:szCs w:val="16"/>
                <w:lang w:val="en-US"/>
              </w:rPr>
              <w:t xml:space="preserve"> upon the last transmission of the RS resource for beam reporting or measurement </w:t>
            </w:r>
          </w:p>
          <w:p w14:paraId="231F224B" w14:textId="77777777" w:rsidR="00FD4177" w:rsidRDefault="00FD4177">
            <w:pPr>
              <w:ind w:left="852"/>
              <w:rPr>
                <w:iCs/>
                <w:sz w:val="16"/>
                <w:szCs w:val="16"/>
                <w:lang w:val="en-US"/>
              </w:rPr>
            </w:pPr>
            <w:r>
              <w:rPr>
                <w:iCs/>
                <w:sz w:val="16"/>
                <w:szCs w:val="16"/>
                <w:lang w:val="en-US"/>
              </w:rPr>
              <w:t>-</w:t>
            </w:r>
            <w:r>
              <w:rPr>
                <w:iCs/>
                <w:sz w:val="16"/>
                <w:szCs w:val="16"/>
                <w:lang w:val="en-US"/>
              </w:rPr>
              <w:tab/>
              <w:t>The UE has sent at least 1 L1-RSRP report for the target DL/UL TCI state before the LTM cell switch command</w:t>
            </w:r>
          </w:p>
          <w:p w14:paraId="7C73549C" w14:textId="77777777" w:rsidR="00FD4177" w:rsidRDefault="00FD4177">
            <w:pPr>
              <w:ind w:left="360"/>
              <w:rPr>
                <w:iCs/>
                <w:sz w:val="16"/>
                <w:szCs w:val="16"/>
                <w:lang w:val="en-US"/>
              </w:rPr>
            </w:pPr>
            <w:r>
              <w:rPr>
                <w:iCs/>
                <w:sz w:val="16"/>
                <w:szCs w:val="16"/>
                <w:lang w:val="en-US"/>
              </w:rPr>
              <w:t>-</w:t>
            </w:r>
            <w:r>
              <w:rPr>
                <w:iCs/>
                <w:sz w:val="16"/>
                <w:szCs w:val="16"/>
                <w:lang w:val="en-US"/>
              </w:rPr>
              <w:tab/>
              <w:t>The target DL/UL TCI state remains detectable during the LTM cell switching period</w:t>
            </w:r>
          </w:p>
          <w:p w14:paraId="6F81DBCE" w14:textId="77777777" w:rsidR="00FD4177" w:rsidRDefault="00FD4177">
            <w:pPr>
              <w:ind w:left="360"/>
              <w:rPr>
                <w:iCs/>
                <w:sz w:val="16"/>
                <w:szCs w:val="16"/>
                <w:lang w:val="en-US"/>
              </w:rPr>
            </w:pPr>
            <w:r>
              <w:rPr>
                <w:iCs/>
                <w:sz w:val="16"/>
                <w:szCs w:val="16"/>
                <w:lang w:val="en-US"/>
              </w:rPr>
              <w:t>-</w:t>
            </w:r>
            <w:r>
              <w:rPr>
                <w:iCs/>
                <w:sz w:val="16"/>
                <w:szCs w:val="16"/>
                <w:lang w:val="en-US"/>
              </w:rPr>
              <w:tab/>
              <w:t>The SSB associated with the target DL/UL TCI state remain detectable during the cell switching period</w:t>
            </w:r>
          </w:p>
          <w:p w14:paraId="63DA66D8" w14:textId="77777777" w:rsidR="00FD4177" w:rsidRDefault="00FD4177">
            <w:pPr>
              <w:ind w:left="852"/>
              <w:rPr>
                <w:iCs/>
                <w:sz w:val="16"/>
                <w:szCs w:val="16"/>
                <w:lang w:val="en-US"/>
              </w:rPr>
            </w:pPr>
            <w:r>
              <w:rPr>
                <w:iCs/>
                <w:sz w:val="16"/>
                <w:szCs w:val="16"/>
                <w:lang w:val="en-US"/>
              </w:rPr>
              <w:t>-</w:t>
            </w:r>
            <w:r>
              <w:rPr>
                <w:iCs/>
                <w:sz w:val="16"/>
                <w:szCs w:val="16"/>
                <w:lang w:val="en-US"/>
              </w:rPr>
              <w:tab/>
              <w:t>SNR of the TCI state ≥ -3dB</w:t>
            </w:r>
          </w:p>
          <w:p w14:paraId="4CA853CB" w14:textId="77777777" w:rsidR="00FD4177" w:rsidRDefault="00FD4177">
            <w:pPr>
              <w:ind w:left="360"/>
              <w:rPr>
                <w:iCs/>
              </w:rPr>
            </w:pPr>
            <w:r>
              <w:rPr>
                <w:bCs/>
                <w:iCs/>
                <w:sz w:val="16"/>
                <w:szCs w:val="16"/>
                <w:lang w:val="en-US"/>
              </w:rPr>
              <w:t>Otherwise, the target joint DL/UL TCI state or separate DL and UL TCI state is unknown.</w:t>
            </w:r>
          </w:p>
        </w:tc>
      </w:tr>
    </w:tbl>
    <w:p w14:paraId="07EF41A7" w14:textId="5D543D85" w:rsidR="00AE453D" w:rsidRPr="00FD4177" w:rsidRDefault="00AE453D">
      <w:pPr>
        <w:overflowPunct/>
        <w:autoSpaceDE/>
        <w:adjustRightInd/>
        <w:spacing w:after="120"/>
        <w:textAlignment w:val="auto"/>
        <w:rPr>
          <w:rFonts w:eastAsia="宋体"/>
          <w:szCs w:val="24"/>
          <w:lang w:val="en-US" w:eastAsia="zh-CN"/>
        </w:rPr>
      </w:pPr>
    </w:p>
    <w:p w14:paraId="3058124B" w14:textId="77777777" w:rsidR="0085206C" w:rsidRDefault="0085206C">
      <w:pPr>
        <w:overflowPunct/>
        <w:autoSpaceDE/>
        <w:adjustRightInd/>
        <w:spacing w:after="120"/>
        <w:textAlignment w:val="auto"/>
        <w:rPr>
          <w:rFonts w:eastAsia="宋体"/>
          <w:szCs w:val="24"/>
          <w:lang w:eastAsia="zh-CN"/>
        </w:rPr>
      </w:pPr>
    </w:p>
    <w:bookmarkEnd w:id="13"/>
    <w:p w14:paraId="00B649D0" w14:textId="77777777" w:rsidR="00AE453D" w:rsidRPr="00C456E4" w:rsidRDefault="00FA69D2">
      <w:pPr>
        <w:pStyle w:val="1"/>
        <w:ind w:left="432" w:firstLine="0"/>
        <w:rPr>
          <w:lang w:val="en-US" w:eastAsia="ja-JP"/>
        </w:rPr>
      </w:pPr>
      <w:r w:rsidRPr="00C456E4">
        <w:rPr>
          <w:lang w:val="en-US" w:eastAsia="ja-JP"/>
        </w:rPr>
        <w:t xml:space="preserve">4. Topic #4: LTM – UE feature </w:t>
      </w:r>
    </w:p>
    <w:p w14:paraId="351A96EA"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 xml:space="preserve">4.1 Sub-topic 4-1 Capability of supporting RTD&gt;CP </w:t>
      </w:r>
    </w:p>
    <w:p w14:paraId="3525EBAD" w14:textId="77777777" w:rsidR="002C6739" w:rsidRDefault="002C6739" w:rsidP="002C6739">
      <w:pPr>
        <w:rPr>
          <w:b/>
          <w:u w:val="single"/>
          <w:lang w:eastAsia="ko-KR"/>
        </w:rPr>
      </w:pPr>
      <w:r>
        <w:rPr>
          <w:b/>
          <w:u w:val="single"/>
          <w:lang w:eastAsia="ko-KR"/>
        </w:rPr>
        <w:t>Issue 4-1-1: Granularity of the capability of supporting RTD&gt;CP</w:t>
      </w:r>
    </w:p>
    <w:p w14:paraId="08DFF62A" w14:textId="351575CA" w:rsidR="002C6739" w:rsidRPr="002C6739" w:rsidRDefault="002C6739" w:rsidP="00DD2758">
      <w:pPr>
        <w:spacing w:afterLines="50" w:after="120"/>
        <w:rPr>
          <w:rFonts w:eastAsiaTheme="minorEastAsia"/>
          <w:bCs/>
          <w:i/>
          <w:iCs/>
          <w:color w:val="0070C0"/>
          <w:lang w:eastAsia="zh-CN"/>
        </w:rPr>
      </w:pPr>
      <w:r w:rsidRPr="002C6739">
        <w:rPr>
          <w:rFonts w:eastAsiaTheme="minorEastAsia"/>
          <w:bCs/>
          <w:i/>
          <w:iCs/>
          <w:color w:val="0070C0"/>
          <w:lang w:eastAsia="zh-CN"/>
        </w:rPr>
        <w:t>Online Agreement</w:t>
      </w:r>
    </w:p>
    <w:p w14:paraId="52A4B8E3" w14:textId="3575F25F" w:rsidR="00DD2758" w:rsidRDefault="00DD2758" w:rsidP="00DD2758">
      <w:pPr>
        <w:spacing w:afterLines="50" w:after="120"/>
        <w:rPr>
          <w:szCs w:val="24"/>
          <w:lang w:eastAsia="zh-CN"/>
        </w:rPr>
      </w:pPr>
      <w:r>
        <w:rPr>
          <w:b/>
          <w:lang w:eastAsia="zh-CN"/>
        </w:rPr>
        <w:t>&lt; Agreement &gt;</w:t>
      </w:r>
    </w:p>
    <w:p w14:paraId="15299796" w14:textId="20E8A1FD" w:rsidR="00DD2758" w:rsidRDefault="002C6739" w:rsidP="002C6739">
      <w:pPr>
        <w:pStyle w:val="afe"/>
        <w:numPr>
          <w:ilvl w:val="1"/>
          <w:numId w:val="18"/>
        </w:numPr>
        <w:overflowPunct/>
        <w:autoSpaceDE/>
        <w:adjustRightInd/>
        <w:spacing w:after="120"/>
        <w:ind w:left="1440" w:firstLineChars="0"/>
        <w:textAlignment w:val="auto"/>
        <w:rPr>
          <w:rFonts w:eastAsia="宋体"/>
          <w:szCs w:val="24"/>
          <w:lang w:eastAsia="zh-CN"/>
        </w:rPr>
      </w:pPr>
      <w:r w:rsidRPr="002C6739">
        <w:rPr>
          <w:rFonts w:eastAsia="宋体"/>
          <w:szCs w:val="24"/>
          <w:lang w:eastAsia="zh-CN"/>
        </w:rPr>
        <w:t>Granularity of the capability of supporting RTD&gt;CP is per BC.</w:t>
      </w:r>
    </w:p>
    <w:p w14:paraId="179B312B" w14:textId="052C7BE8" w:rsidR="0076798A" w:rsidRPr="002C6739" w:rsidRDefault="0076798A" w:rsidP="002C6739">
      <w:pPr>
        <w:pStyle w:val="afe"/>
        <w:numPr>
          <w:ilvl w:val="1"/>
          <w:numId w:val="18"/>
        </w:numPr>
        <w:overflowPunct/>
        <w:autoSpaceDE/>
        <w:adjustRightInd/>
        <w:spacing w:after="120"/>
        <w:ind w:left="1440" w:firstLineChars="0"/>
        <w:textAlignment w:val="auto"/>
        <w:rPr>
          <w:rFonts w:eastAsia="宋体"/>
          <w:szCs w:val="24"/>
          <w:lang w:eastAsia="zh-CN"/>
        </w:rPr>
      </w:pPr>
      <w:r w:rsidRPr="0076798A">
        <w:rPr>
          <w:rFonts w:eastAsia="宋体"/>
          <w:szCs w:val="24"/>
          <w:lang w:eastAsia="zh-CN"/>
        </w:rPr>
        <w:t>RAN4 further optimization on the wording of consequence is allowed.</w:t>
      </w:r>
    </w:p>
    <w:p w14:paraId="6C330A9F" w14:textId="77777777" w:rsidR="00DD2758" w:rsidRDefault="00DD2758" w:rsidP="00DD2758">
      <w:pPr>
        <w:rPr>
          <w:rFonts w:eastAsiaTheme="minorEastAsia"/>
          <w:b/>
          <w:u w:val="single"/>
          <w:lang w:eastAsia="zh-CN"/>
        </w:rPr>
      </w:pPr>
    </w:p>
    <w:p w14:paraId="7D2B6F84"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4.2 Sub-topic 4-2 Capability for inter-frequency L1-RSRP measurement</w:t>
      </w:r>
    </w:p>
    <w:p w14:paraId="0662219A" w14:textId="48D2C9B1" w:rsidR="00DD2758" w:rsidRPr="006E47DB" w:rsidRDefault="006E47DB" w:rsidP="00DD2758">
      <w:pPr>
        <w:rPr>
          <w:rFonts w:asciiTheme="minorHAnsi" w:hAnsiTheme="minorHAnsi" w:cstheme="minorHAnsi"/>
          <w:szCs w:val="32"/>
          <w:lang w:eastAsia="en-US"/>
        </w:rPr>
      </w:pPr>
      <w:r>
        <w:rPr>
          <w:b/>
          <w:u w:val="single"/>
          <w:lang w:eastAsia="ko-KR"/>
        </w:rPr>
        <w:t>Issue 4-2-1: Prerequisite of Capability for inter-f L1 measurement without gap</w:t>
      </w:r>
    </w:p>
    <w:p w14:paraId="7DAFD427" w14:textId="77777777" w:rsidR="00DD2758" w:rsidRDefault="00DD2758" w:rsidP="00DD2758">
      <w:pPr>
        <w:rPr>
          <w:rFonts w:eastAsiaTheme="minorEastAsia"/>
          <w:bCs/>
          <w:i/>
          <w:iCs/>
          <w:color w:val="0070C0"/>
          <w:lang w:eastAsia="zh-CN"/>
        </w:rPr>
      </w:pPr>
      <w:r>
        <w:rPr>
          <w:rFonts w:eastAsiaTheme="minorEastAsia"/>
          <w:bCs/>
          <w:i/>
          <w:iCs/>
          <w:color w:val="0070C0"/>
          <w:lang w:eastAsia="zh-CN"/>
        </w:rPr>
        <w:t>Online Agreement</w:t>
      </w:r>
    </w:p>
    <w:p w14:paraId="5D6AD9BF" w14:textId="77777777" w:rsidR="00DD2758" w:rsidRDefault="00DD2758" w:rsidP="00DD2758">
      <w:pPr>
        <w:overflowPunct/>
        <w:autoSpaceDE/>
        <w:adjustRightInd/>
        <w:spacing w:after="120"/>
        <w:rPr>
          <w:rFonts w:eastAsia="宋体"/>
          <w:szCs w:val="24"/>
          <w:lang w:eastAsia="zh-CN"/>
        </w:rPr>
      </w:pPr>
      <w:r>
        <w:rPr>
          <w:b/>
          <w:lang w:eastAsia="zh-CN"/>
        </w:rPr>
        <w:t>&lt; Agreemen</w:t>
      </w:r>
      <w:r>
        <w:rPr>
          <w:rFonts w:eastAsia="宋体"/>
          <w:szCs w:val="24"/>
          <w:lang w:eastAsia="zh-CN"/>
        </w:rPr>
        <w:t>t &gt;</w:t>
      </w:r>
    </w:p>
    <w:p w14:paraId="7D3EBF63" w14:textId="3A03973E" w:rsidR="006E47DB"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sidRPr="006E47DB">
        <w:rPr>
          <w:rFonts w:eastAsia="宋体"/>
          <w:szCs w:val="24"/>
          <w:lang w:eastAsia="zh-CN"/>
        </w:rPr>
        <w:t>Do not consider R16 FG inter-frequency L3 measurement without measurement gaps feature as pre-requisite for inter-frequency L1 measurement without gap</w:t>
      </w:r>
      <w:r>
        <w:rPr>
          <w:rFonts w:eastAsia="宋体"/>
          <w:szCs w:val="24"/>
          <w:lang w:eastAsia="zh-CN"/>
        </w:rPr>
        <w:t>.</w:t>
      </w:r>
    </w:p>
    <w:p w14:paraId="484BCA5C" w14:textId="77777777" w:rsidR="00DD2758" w:rsidRDefault="00DD2758" w:rsidP="00DD2758">
      <w:pPr>
        <w:rPr>
          <w:rFonts w:eastAsia="Malgun Gothic"/>
          <w:b/>
          <w:u w:val="single"/>
          <w:lang w:eastAsia="ko-KR"/>
        </w:rPr>
      </w:pPr>
    </w:p>
    <w:p w14:paraId="60DDACF3" w14:textId="77777777" w:rsidR="006E47DB" w:rsidRDefault="006E47DB" w:rsidP="00DD2758">
      <w:pPr>
        <w:spacing w:afterLines="50" w:after="120"/>
        <w:rPr>
          <w:b/>
          <w:lang w:eastAsia="zh-CN"/>
        </w:rPr>
      </w:pPr>
      <w:r>
        <w:rPr>
          <w:b/>
          <w:u w:val="single"/>
          <w:lang w:eastAsia="ko-KR"/>
        </w:rPr>
        <w:t>Issue 4-2-2: Granularity of the capability for inter-f L1 measurement without gap</w:t>
      </w:r>
      <w:r>
        <w:rPr>
          <w:b/>
          <w:lang w:eastAsia="zh-CN"/>
        </w:rPr>
        <w:t xml:space="preserve"> </w:t>
      </w:r>
    </w:p>
    <w:p w14:paraId="59A367B4" w14:textId="037F0E6A" w:rsidR="006E47DB" w:rsidRPr="006E47DB" w:rsidRDefault="006E47DB" w:rsidP="006E47DB">
      <w:pPr>
        <w:rPr>
          <w:rFonts w:eastAsiaTheme="minorEastAsia"/>
          <w:bCs/>
          <w:i/>
          <w:iCs/>
          <w:color w:val="0070C0"/>
          <w:lang w:eastAsia="zh-CN"/>
        </w:rPr>
      </w:pPr>
      <w:r>
        <w:rPr>
          <w:rFonts w:eastAsiaTheme="minorEastAsia"/>
          <w:bCs/>
          <w:i/>
          <w:iCs/>
          <w:color w:val="0070C0"/>
          <w:lang w:eastAsia="zh-CN"/>
        </w:rPr>
        <w:t>Online Agreement</w:t>
      </w:r>
    </w:p>
    <w:p w14:paraId="7BD4781D" w14:textId="55FCF104" w:rsidR="00DD2758" w:rsidRPr="006E47DB" w:rsidRDefault="00DD2758" w:rsidP="006E47DB">
      <w:pPr>
        <w:spacing w:afterLines="50" w:after="120"/>
        <w:rPr>
          <w:rFonts w:eastAsiaTheme="minorEastAsia"/>
          <w:szCs w:val="24"/>
          <w:lang w:eastAsia="zh-CN"/>
        </w:rPr>
      </w:pPr>
      <w:r>
        <w:rPr>
          <w:b/>
          <w:lang w:eastAsia="zh-CN"/>
        </w:rPr>
        <w:t>&lt; Agreement&gt;</w:t>
      </w:r>
    </w:p>
    <w:p w14:paraId="5B9C977B" w14:textId="35945970" w:rsidR="00DD2758"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sidRPr="006E47DB">
        <w:rPr>
          <w:rFonts w:eastAsia="宋体"/>
          <w:szCs w:val="24"/>
          <w:lang w:eastAsia="zh-CN"/>
        </w:rPr>
        <w:t>Granularity of the capability for inter-f L1 measurement without gap: Per BC</w:t>
      </w:r>
    </w:p>
    <w:p w14:paraId="216C28C5" w14:textId="77777777" w:rsidR="00DD2758" w:rsidRPr="0076798A" w:rsidRDefault="00DD2758" w:rsidP="00DD2758">
      <w:pPr>
        <w:rPr>
          <w:rFonts w:eastAsia="Malgun Gothic"/>
          <w:b/>
          <w:u w:val="single"/>
          <w:lang w:eastAsia="ko-KR"/>
        </w:rPr>
      </w:pPr>
    </w:p>
    <w:p w14:paraId="4D64D44C"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4.3 Sub-topic 4-3 Number of cells/resources/frequency layers supported</w:t>
      </w:r>
    </w:p>
    <w:p w14:paraId="3031536F" w14:textId="6DF7E450" w:rsidR="00DD2758" w:rsidRDefault="006E47DB" w:rsidP="00DD2758">
      <w:pPr>
        <w:rPr>
          <w:b/>
          <w:u w:val="single"/>
          <w:lang w:eastAsia="ko-KR"/>
        </w:rPr>
      </w:pPr>
      <w:r>
        <w:rPr>
          <w:b/>
          <w:u w:val="single"/>
          <w:lang w:eastAsia="ko-KR"/>
        </w:rPr>
        <w:t>Issue 4-3-1: Granularity of the capability of Number of cells/resources/frequency layers supported</w:t>
      </w:r>
    </w:p>
    <w:p w14:paraId="6F5A8B69" w14:textId="0F7B443A" w:rsidR="00DD2758" w:rsidRDefault="006E47DB" w:rsidP="00DD2758">
      <w:pPr>
        <w:rPr>
          <w:rFonts w:eastAsiaTheme="minorEastAsia"/>
          <w:bCs/>
          <w:i/>
          <w:iCs/>
          <w:color w:val="0070C0"/>
          <w:lang w:eastAsia="zh-CN"/>
        </w:rPr>
      </w:pPr>
      <w:r>
        <w:rPr>
          <w:rFonts w:eastAsiaTheme="minorEastAsia"/>
          <w:bCs/>
          <w:i/>
          <w:iCs/>
          <w:color w:val="0070C0"/>
          <w:lang w:eastAsia="zh-CN"/>
        </w:rPr>
        <w:t>Online</w:t>
      </w:r>
      <w:r w:rsidR="00DD2758">
        <w:rPr>
          <w:rFonts w:eastAsiaTheme="minorEastAsia"/>
          <w:bCs/>
          <w:i/>
          <w:iCs/>
          <w:color w:val="0070C0"/>
          <w:lang w:eastAsia="zh-CN"/>
        </w:rPr>
        <w:t xml:space="preserve"> agreement</w:t>
      </w:r>
    </w:p>
    <w:p w14:paraId="7FA31CEC" w14:textId="77777777" w:rsidR="00DD2758" w:rsidRDefault="00DD2758" w:rsidP="00DD2758">
      <w:pPr>
        <w:rPr>
          <w:rFonts w:eastAsiaTheme="minorEastAsia"/>
          <w:bCs/>
          <w:i/>
          <w:iCs/>
          <w:color w:val="0070C0"/>
          <w:lang w:eastAsia="zh-CN"/>
        </w:rPr>
      </w:pPr>
      <w:r>
        <w:rPr>
          <w:b/>
        </w:rPr>
        <w:t>&lt; Agreement&gt;</w:t>
      </w:r>
    </w:p>
    <w:p w14:paraId="5F95BBA3" w14:textId="0E4EDD33" w:rsidR="00DD2758"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sidRPr="006E47DB">
        <w:rPr>
          <w:rFonts w:eastAsia="宋体"/>
          <w:szCs w:val="24"/>
          <w:lang w:eastAsia="zh-CN"/>
        </w:rPr>
        <w:t>Granularity of the capability of Number of cells/resources/frequency layers supported: per BC</w:t>
      </w:r>
    </w:p>
    <w:p w14:paraId="4FF9E500" w14:textId="77777777" w:rsidR="006E47DB" w:rsidRDefault="006E47DB" w:rsidP="00DD2758">
      <w:pPr>
        <w:rPr>
          <w:b/>
          <w:u w:val="single"/>
          <w:lang w:eastAsia="ko-KR"/>
        </w:rPr>
      </w:pPr>
    </w:p>
    <w:p w14:paraId="51FE2F9E" w14:textId="77777777" w:rsidR="006E47DB" w:rsidRDefault="006E47DB" w:rsidP="006E47DB">
      <w:pPr>
        <w:rPr>
          <w:rFonts w:eastAsia="Malgun Gothic"/>
          <w:b/>
          <w:u w:val="single"/>
          <w:lang w:eastAsia="ko-KR"/>
        </w:rPr>
      </w:pPr>
      <w:r>
        <w:rPr>
          <w:b/>
          <w:u w:val="single"/>
          <w:lang w:eastAsia="ko-KR"/>
        </w:rPr>
        <w:t>Issue 4-3-2: Number of SSBs within a slot</w:t>
      </w:r>
    </w:p>
    <w:p w14:paraId="13C74DCE" w14:textId="6956AB3A" w:rsidR="00384D57" w:rsidRPr="00384D57" w:rsidRDefault="00384D57" w:rsidP="00DD2758">
      <w:pPr>
        <w:rPr>
          <w:rFonts w:eastAsiaTheme="minorEastAsia"/>
          <w:bCs/>
          <w:i/>
          <w:iCs/>
          <w:color w:val="0070C0"/>
          <w:lang w:eastAsia="zh-CN"/>
        </w:rPr>
      </w:pPr>
      <w:r>
        <w:rPr>
          <w:rFonts w:eastAsiaTheme="minorEastAsia"/>
          <w:bCs/>
          <w:i/>
          <w:iCs/>
          <w:color w:val="0070C0"/>
          <w:lang w:eastAsia="zh-CN"/>
        </w:rPr>
        <w:t>Online agreement</w:t>
      </w:r>
    </w:p>
    <w:p w14:paraId="20577F81" w14:textId="0A525659" w:rsidR="00DD2758" w:rsidRDefault="00DD2758" w:rsidP="00DD2758">
      <w:pPr>
        <w:rPr>
          <w:b/>
        </w:rPr>
      </w:pPr>
      <w:r>
        <w:rPr>
          <w:b/>
        </w:rPr>
        <w:t>&lt; Agreement&gt;</w:t>
      </w:r>
    </w:p>
    <w:p w14:paraId="3BE49AB9" w14:textId="169A1B72" w:rsidR="006E47DB" w:rsidRDefault="00DD2758"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Introduc</w:t>
      </w:r>
      <w:r w:rsidR="00384D57">
        <w:rPr>
          <w:rFonts w:eastAsia="宋体"/>
          <w:szCs w:val="24"/>
          <w:lang w:eastAsia="zh-CN"/>
        </w:rPr>
        <w:t>e</w:t>
      </w:r>
      <w:r w:rsidR="006E47DB" w:rsidRPr="006E47DB">
        <w:rPr>
          <w:rFonts w:eastAsia="宋体"/>
          <w:szCs w:val="24"/>
          <w:lang w:eastAsia="zh-CN"/>
        </w:rPr>
        <w:t xml:space="preserve"> capability “Number of SSB resources for L1-RSRP measurement within a slot”.</w:t>
      </w:r>
    </w:p>
    <w:p w14:paraId="4C107FBA" w14:textId="77777777" w:rsidR="006E47DB" w:rsidRDefault="006E47DB" w:rsidP="006E47DB">
      <w:pPr>
        <w:pStyle w:val="afe"/>
        <w:numPr>
          <w:ilvl w:val="3"/>
          <w:numId w:val="18"/>
        </w:numPr>
        <w:overflowPunct/>
        <w:autoSpaceDE/>
        <w:adjustRightInd/>
        <w:spacing w:after="120"/>
        <w:ind w:firstLineChars="0"/>
        <w:textAlignment w:val="auto"/>
        <w:rPr>
          <w:rFonts w:eastAsia="宋体"/>
          <w:szCs w:val="24"/>
          <w:lang w:eastAsia="zh-CN"/>
        </w:rPr>
      </w:pPr>
      <w:r w:rsidRPr="006E47DB">
        <w:rPr>
          <w:rFonts w:eastAsia="宋体"/>
          <w:szCs w:val="24"/>
          <w:lang w:eastAsia="zh-CN"/>
        </w:rPr>
        <w:t>Candidate values: {1,2,3,4,5,6,7,8,16,32,48,64}</w:t>
      </w:r>
    </w:p>
    <w:p w14:paraId="20AC83E8" w14:textId="77777777" w:rsidR="00DD2758" w:rsidRDefault="00DD2758" w:rsidP="00DD2758">
      <w:pPr>
        <w:rPr>
          <w:b/>
          <w:u w:val="single"/>
          <w:lang w:eastAsia="ko-KR"/>
        </w:rPr>
      </w:pPr>
    </w:p>
    <w:p w14:paraId="3C6988A5" w14:textId="77777777" w:rsidR="006E47DB" w:rsidRDefault="006E47DB" w:rsidP="006E47DB">
      <w:pPr>
        <w:rPr>
          <w:rFonts w:asciiTheme="minorHAnsi" w:hAnsiTheme="minorHAnsi" w:cstheme="minorHAnsi"/>
          <w:szCs w:val="32"/>
          <w:lang w:eastAsia="en-US"/>
        </w:rPr>
      </w:pPr>
      <w:r>
        <w:rPr>
          <w:b/>
          <w:u w:val="single"/>
          <w:lang w:eastAsia="ko-KR"/>
        </w:rPr>
        <w:t>Issue 4-3-3: Number of total cells to be measured</w:t>
      </w:r>
    </w:p>
    <w:p w14:paraId="395F5351" w14:textId="16FB3F6F" w:rsidR="00384D57" w:rsidRPr="00384D57" w:rsidRDefault="00384D57" w:rsidP="00DD2758">
      <w:pPr>
        <w:rPr>
          <w:rFonts w:eastAsiaTheme="minorEastAsia"/>
          <w:bCs/>
          <w:i/>
          <w:iCs/>
          <w:color w:val="0070C0"/>
          <w:lang w:eastAsia="zh-CN"/>
        </w:rPr>
      </w:pPr>
      <w:r>
        <w:rPr>
          <w:rFonts w:eastAsiaTheme="minorEastAsia"/>
          <w:bCs/>
          <w:i/>
          <w:iCs/>
          <w:color w:val="0070C0"/>
          <w:lang w:eastAsia="zh-CN"/>
        </w:rPr>
        <w:t>Online agreement</w:t>
      </w:r>
    </w:p>
    <w:p w14:paraId="4D1E61E4" w14:textId="6F5C0CAE" w:rsidR="00DD2758" w:rsidRDefault="00DD2758" w:rsidP="00DD2758">
      <w:pPr>
        <w:rPr>
          <w:b/>
        </w:rPr>
      </w:pPr>
      <w:r>
        <w:rPr>
          <w:b/>
        </w:rPr>
        <w:t>&lt; Agreement&gt;</w:t>
      </w:r>
    </w:p>
    <w:p w14:paraId="70758CE7" w14:textId="77777777" w:rsid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RAN4 to introduce a UE capability to indicate the supported maximum number of serving cells and neighbouring cells across all frequency layers for L1 measurement. Where, when same PCI is present in serving and neighbours, one PCI is counted only once in total cells. </w:t>
      </w:r>
    </w:p>
    <w:p w14:paraId="43497623" w14:textId="760D8C2B" w:rsidR="006E47DB" w:rsidRP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Candidate values UE to indicate is 1 to 24.</w:t>
      </w:r>
    </w:p>
    <w:p w14:paraId="50C85D98" w14:textId="77777777" w:rsidR="00DD2758" w:rsidRDefault="00DD2758" w:rsidP="00DD2758">
      <w:pPr>
        <w:rPr>
          <w:rFonts w:eastAsia="Malgun Gothic"/>
          <w:b/>
          <w:u w:val="single"/>
          <w:lang w:eastAsia="ko-KR"/>
        </w:rPr>
      </w:pPr>
    </w:p>
    <w:p w14:paraId="4FC0189F" w14:textId="77777777" w:rsidR="006E47DB" w:rsidRDefault="006E47DB" w:rsidP="006E47DB">
      <w:pPr>
        <w:rPr>
          <w:rFonts w:eastAsia="Malgun Gothic"/>
          <w:b/>
          <w:u w:val="single"/>
          <w:lang w:eastAsia="ko-KR"/>
        </w:rPr>
      </w:pPr>
      <w:r>
        <w:rPr>
          <w:b/>
          <w:u w:val="single"/>
          <w:lang w:eastAsia="ko-KR"/>
        </w:rPr>
        <w:t>Issue 4-3-4: The meaning if UE does not report the capabilities for Number of cells/resources/frequency layers</w:t>
      </w:r>
    </w:p>
    <w:p w14:paraId="7C28C6E8" w14:textId="7AB05982" w:rsidR="00DD2758" w:rsidRDefault="00DD2758" w:rsidP="00DD2758">
      <w:pPr>
        <w:rPr>
          <w:b/>
        </w:rPr>
      </w:pPr>
      <w:r>
        <w:rPr>
          <w:b/>
        </w:rPr>
        <w:t xml:space="preserve">&lt;Way Forward&gt; Further discuss the following </w:t>
      </w:r>
      <w:r w:rsidR="006E47DB">
        <w:rPr>
          <w:b/>
        </w:rPr>
        <w:t>proposal</w:t>
      </w:r>
    </w:p>
    <w:p w14:paraId="40CFCF32" w14:textId="32845308" w:rsidR="006E47DB" w:rsidRDefault="006E47DB" w:rsidP="006E47DB">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r>
        <w:rPr>
          <w:rFonts w:eastAsia="宋体"/>
          <w:bCs/>
          <w:lang w:eastAsia="zh-CN"/>
        </w:rPr>
        <w:t>For 39-3-2/3/4/5/6, the minimum number is set as the default value if UE does not report support this capability.</w:t>
      </w:r>
    </w:p>
    <w:p w14:paraId="29D42C35" w14:textId="6709ECF6" w:rsidR="00DD2758" w:rsidRPr="006E47DB" w:rsidRDefault="00DD2758" w:rsidP="006E47DB">
      <w:pPr>
        <w:overflowPunct/>
        <w:autoSpaceDE/>
        <w:adjustRightInd/>
        <w:spacing w:after="120"/>
        <w:textAlignment w:val="auto"/>
        <w:rPr>
          <w:rFonts w:eastAsia="Malgun Gothic"/>
          <w:b/>
          <w:u w:val="single"/>
          <w:lang w:eastAsia="ko-KR"/>
        </w:rPr>
      </w:pPr>
    </w:p>
    <w:p w14:paraId="4BB0BC14" w14:textId="77777777" w:rsidR="00DD2758" w:rsidRDefault="00DD2758" w:rsidP="00DD2758">
      <w:pPr>
        <w:pStyle w:val="2"/>
        <w:overflowPunct/>
        <w:autoSpaceDE/>
        <w:adjustRightInd/>
        <w:ind w:left="400" w:firstLine="0"/>
        <w:rPr>
          <w:rFonts w:eastAsia="宋体"/>
          <w:sz w:val="24"/>
          <w:szCs w:val="24"/>
          <w:lang w:eastAsia="en-US"/>
        </w:rPr>
      </w:pPr>
      <w:r>
        <w:rPr>
          <w:rFonts w:eastAsia="宋体"/>
          <w:sz w:val="24"/>
          <w:szCs w:val="24"/>
          <w:lang w:eastAsia="en-US"/>
        </w:rPr>
        <w:t>4.4 Sub-topic 4-4 Capability related to PDCCH-order RACH</w:t>
      </w:r>
    </w:p>
    <w:p w14:paraId="562C2867" w14:textId="71EFBACE" w:rsidR="00DD2758" w:rsidRPr="00C456E4" w:rsidRDefault="006E47DB" w:rsidP="00DD2758">
      <w:pPr>
        <w:rPr>
          <w:b/>
          <w:u w:val="single"/>
          <w:lang w:eastAsia="ko-KR"/>
        </w:rPr>
      </w:pPr>
      <w:r w:rsidRPr="00C456E4">
        <w:rPr>
          <w:b/>
          <w:u w:val="single"/>
          <w:lang w:eastAsia="ko-KR"/>
        </w:rPr>
        <w:t>Issue 4-4-1: Interruption on DL slots due to PDCCH-ordered RACH</w:t>
      </w:r>
    </w:p>
    <w:p w14:paraId="7716C8C9" w14:textId="77777777" w:rsidR="00DD2758" w:rsidRDefault="00DD2758" w:rsidP="00DD2758">
      <w:pPr>
        <w:rPr>
          <w:b/>
        </w:rPr>
      </w:pPr>
      <w:r w:rsidRPr="00C456E4">
        <w:rPr>
          <w:b/>
        </w:rPr>
        <w:t>&lt; Agreement&gt;</w:t>
      </w:r>
    </w:p>
    <w:p w14:paraId="111E357B" w14:textId="2704B02F" w:rsidR="00C456E4" w:rsidRDefault="00C456E4" w:rsidP="00C456E4">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Use the same wording as agreed last meeting</w:t>
      </w:r>
      <w:r>
        <w:rPr>
          <w:rFonts w:eastAsia="宋体"/>
          <w:bCs/>
          <w:lang w:eastAsia="zh-CN"/>
        </w:rPr>
        <w:t>.</w:t>
      </w:r>
    </w:p>
    <w:p w14:paraId="6C65D61F" w14:textId="77777777" w:rsidR="00DD2758" w:rsidRPr="00C456E4" w:rsidRDefault="00DD2758" w:rsidP="00DD2758">
      <w:pPr>
        <w:rPr>
          <w:rFonts w:eastAsia="Malgun Gothic"/>
          <w:b/>
          <w:u w:val="single"/>
          <w:lang w:eastAsia="ko-KR"/>
        </w:rPr>
      </w:pPr>
    </w:p>
    <w:p w14:paraId="19D45ADA" w14:textId="2D81B43E" w:rsidR="00DD2758" w:rsidRDefault="00655A26" w:rsidP="00DD2758">
      <w:pPr>
        <w:rPr>
          <w:rFonts w:eastAsia="Malgun Gothic"/>
          <w:b/>
          <w:u w:val="single"/>
          <w:lang w:eastAsia="ko-KR"/>
        </w:rPr>
      </w:pPr>
      <w:r>
        <w:rPr>
          <w:b/>
          <w:u w:val="single"/>
          <w:lang w:eastAsia="ko-KR"/>
        </w:rPr>
        <w:t xml:space="preserve">Issue 4-4-2: Interruption </w:t>
      </w:r>
      <w:r>
        <w:rPr>
          <w:b/>
          <w:u w:val="single"/>
          <w:lang w:eastAsia="zh-CN"/>
        </w:rPr>
        <w:t>when</w:t>
      </w:r>
      <w:r>
        <w:rPr>
          <w:b/>
          <w:u w:val="single"/>
          <w:lang w:eastAsia="ko-KR"/>
        </w:rPr>
        <w:t xml:space="preserve"> PRACH is not fully contained in any of UE’s configured UL BWP(s) of active serving cells</w:t>
      </w:r>
    </w:p>
    <w:p w14:paraId="02AE0CC7" w14:textId="5B2822A1" w:rsidR="00DD2758" w:rsidRDefault="00DD2758" w:rsidP="00DD2758">
      <w:pPr>
        <w:rPr>
          <w:b/>
        </w:rPr>
      </w:pPr>
      <w:r>
        <w:rPr>
          <w:b/>
        </w:rPr>
        <w:t>&lt;Agreement&gt;</w:t>
      </w:r>
    </w:p>
    <w:p w14:paraId="0D399CDE" w14:textId="677F2F74" w:rsidR="00655A26" w:rsidRPr="00655A26" w:rsidRDefault="00655A26" w:rsidP="00655A26">
      <w:pPr>
        <w:pStyle w:val="afe"/>
        <w:numPr>
          <w:ilvl w:val="1"/>
          <w:numId w:val="18"/>
        </w:numPr>
        <w:overflowPunct/>
        <w:autoSpaceDE/>
        <w:adjustRightInd/>
        <w:spacing w:after="120"/>
        <w:ind w:firstLineChars="0"/>
        <w:textAlignment w:val="auto"/>
        <w:rPr>
          <w:szCs w:val="21"/>
          <w:lang w:eastAsia="zh-CN"/>
        </w:rPr>
      </w:pPr>
      <w:r w:rsidRPr="00655A26">
        <w:rPr>
          <w:szCs w:val="21"/>
        </w:rPr>
        <w:t xml:space="preserve">Interruption to both DL and UL duration before/after PDCCH-order LTM PRACH is extended by </w:t>
      </w:r>
      <w:r>
        <w:rPr>
          <w:szCs w:val="21"/>
        </w:rPr>
        <w:t>[</w:t>
      </w:r>
      <w:r w:rsidRPr="00655A26">
        <w:rPr>
          <w:szCs w:val="21"/>
        </w:rPr>
        <w:t>1ms</w:t>
      </w:r>
      <w:r>
        <w:rPr>
          <w:szCs w:val="21"/>
        </w:rPr>
        <w:t>]</w:t>
      </w:r>
      <w:r w:rsidRPr="00655A26">
        <w:rPr>
          <w:szCs w:val="21"/>
        </w:rPr>
        <w:t xml:space="preserve"> for the following case:</w:t>
      </w:r>
    </w:p>
    <w:p w14:paraId="76439CC7" w14:textId="77777777" w:rsidR="00655A26" w:rsidRPr="00655A26" w:rsidRDefault="00655A26" w:rsidP="00655A26">
      <w:pPr>
        <w:pStyle w:val="afe"/>
        <w:numPr>
          <w:ilvl w:val="2"/>
          <w:numId w:val="18"/>
        </w:numPr>
        <w:overflowPunct/>
        <w:autoSpaceDE/>
        <w:adjustRightInd/>
        <w:spacing w:after="120"/>
        <w:ind w:firstLineChars="0"/>
        <w:textAlignment w:val="auto"/>
        <w:rPr>
          <w:szCs w:val="21"/>
        </w:rPr>
      </w:pPr>
      <w:r w:rsidRPr="00655A26">
        <w:rPr>
          <w:szCs w:val="21"/>
        </w:rPr>
        <w:lastRenderedPageBreak/>
        <w:t xml:space="preserve">The PDCCH-order PRACH is not fully contained in any of UE’s configured UL BWP(s) of active serving cells, and </w:t>
      </w:r>
    </w:p>
    <w:p w14:paraId="1AE27DF9" w14:textId="30A5AD51" w:rsidR="00655A26" w:rsidRPr="00655A26" w:rsidRDefault="00655A26" w:rsidP="00655A26">
      <w:pPr>
        <w:pStyle w:val="afe"/>
        <w:numPr>
          <w:ilvl w:val="2"/>
          <w:numId w:val="18"/>
        </w:numPr>
        <w:overflowPunct/>
        <w:autoSpaceDE/>
        <w:adjustRightInd/>
        <w:spacing w:after="120"/>
        <w:ind w:firstLineChars="0"/>
        <w:textAlignment w:val="auto"/>
        <w:rPr>
          <w:szCs w:val="21"/>
        </w:rPr>
      </w:pPr>
      <w:r w:rsidRPr="00655A26">
        <w:rPr>
          <w:szCs w:val="21"/>
        </w:rPr>
        <w:t xml:space="preserve">the number of RRC-configured LTM cells whose PRACH resources are not fully </w:t>
      </w:r>
      <w:r>
        <w:rPr>
          <w:szCs w:val="21"/>
        </w:rPr>
        <w:t>contained in any of UE’s configured UL BWP(s)</w:t>
      </w:r>
      <w:r w:rsidRPr="00655A26">
        <w:rPr>
          <w:szCs w:val="21"/>
        </w:rPr>
        <w:t xml:space="preserve"> of serv</w:t>
      </w:r>
      <w:r>
        <w:rPr>
          <w:szCs w:val="21"/>
        </w:rPr>
        <w:t>i</w:t>
      </w:r>
      <w:r w:rsidRPr="00655A26">
        <w:rPr>
          <w:szCs w:val="21"/>
        </w:rPr>
        <w:t>ng cell</w:t>
      </w:r>
      <w:r>
        <w:rPr>
          <w:szCs w:val="21"/>
        </w:rPr>
        <w:t>(s)</w:t>
      </w:r>
      <w:r w:rsidRPr="00655A26">
        <w:rPr>
          <w:szCs w:val="21"/>
        </w:rPr>
        <w:t xml:space="preserve"> is more than </w:t>
      </w:r>
      <w:r>
        <w:rPr>
          <w:szCs w:val="21"/>
        </w:rPr>
        <w:t>[</w:t>
      </w:r>
      <w:r w:rsidRPr="00655A26">
        <w:rPr>
          <w:szCs w:val="21"/>
        </w:rPr>
        <w:t>2</w:t>
      </w:r>
      <w:r>
        <w:rPr>
          <w:szCs w:val="21"/>
        </w:rPr>
        <w:t>]</w:t>
      </w:r>
      <w:r w:rsidRPr="00655A26">
        <w:rPr>
          <w:szCs w:val="21"/>
        </w:rPr>
        <w:t xml:space="preserve">, and </w:t>
      </w:r>
    </w:p>
    <w:p w14:paraId="7E0780B6" w14:textId="77777777" w:rsidR="00655A26" w:rsidRPr="00655A26" w:rsidRDefault="00655A26" w:rsidP="00655A26">
      <w:pPr>
        <w:pStyle w:val="afe"/>
        <w:numPr>
          <w:ilvl w:val="2"/>
          <w:numId w:val="18"/>
        </w:numPr>
        <w:overflowPunct/>
        <w:autoSpaceDE/>
        <w:adjustRightInd/>
        <w:spacing w:after="120"/>
        <w:ind w:firstLineChars="0"/>
        <w:textAlignment w:val="auto"/>
        <w:rPr>
          <w:szCs w:val="21"/>
        </w:rPr>
      </w:pPr>
      <w:r w:rsidRPr="00655A26">
        <w:rPr>
          <w:szCs w:val="21"/>
        </w:rPr>
        <w:t>UE is configured with SRS carrier switching.</w:t>
      </w:r>
    </w:p>
    <w:p w14:paraId="58D51D9B" w14:textId="7BB765D8" w:rsidR="00DD2758" w:rsidRDefault="009820CF" w:rsidP="009820C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4.5 </w:t>
      </w:r>
      <w:r w:rsidRPr="009820CF">
        <w:rPr>
          <w:rFonts w:eastAsia="宋体"/>
          <w:sz w:val="24"/>
          <w:szCs w:val="24"/>
          <w:lang w:eastAsia="en-US"/>
        </w:rPr>
        <w:t>Sub-topic 4-5 Capability related to cell switch delay</w:t>
      </w:r>
    </w:p>
    <w:p w14:paraId="747B585D" w14:textId="77777777" w:rsidR="00384D57" w:rsidRDefault="00384D57" w:rsidP="00384D57">
      <w:pPr>
        <w:rPr>
          <w:b/>
          <w:u w:val="single"/>
          <w:lang w:eastAsia="ko-KR"/>
        </w:rPr>
      </w:pPr>
      <w:r>
        <w:rPr>
          <w:b/>
          <w:u w:val="single"/>
          <w:lang w:eastAsia="ko-KR"/>
        </w:rPr>
        <w:t>Issue 4-5-1: Capability for early ASN.1 decoding and validity check</w:t>
      </w:r>
    </w:p>
    <w:p w14:paraId="3408AF36" w14:textId="51BA2491" w:rsidR="009820CF" w:rsidRDefault="009820CF" w:rsidP="009820CF">
      <w:pPr>
        <w:rPr>
          <w:b/>
        </w:rPr>
      </w:pPr>
      <w:r>
        <w:rPr>
          <w:b/>
        </w:rPr>
        <w:t>&lt; Agreement&gt;</w:t>
      </w:r>
    </w:p>
    <w:p w14:paraId="32A316E0" w14:textId="77777777" w:rsidR="00384D57" w:rsidRPr="00384D57" w:rsidRDefault="00384D57" w:rsidP="00384D57">
      <w:pPr>
        <w:pStyle w:val="afe"/>
        <w:numPr>
          <w:ilvl w:val="1"/>
          <w:numId w:val="18"/>
        </w:numPr>
        <w:overflowPunct/>
        <w:autoSpaceDE/>
        <w:adjustRightInd/>
        <w:spacing w:after="120"/>
        <w:ind w:firstLineChars="0"/>
        <w:textAlignment w:val="auto"/>
        <w:rPr>
          <w:szCs w:val="21"/>
        </w:rPr>
      </w:pPr>
      <w:r w:rsidRPr="00384D57">
        <w:rPr>
          <w:szCs w:val="21"/>
        </w:rPr>
        <w:t>Update the feature group description of ‘early processing of an LTM candidate cell RRC configuration’ to ‘fast processing of an LTM candidate cell RRC configuration’</w:t>
      </w:r>
    </w:p>
    <w:p w14:paraId="35B14BB1" w14:textId="77777777" w:rsidR="00384D57" w:rsidRPr="00384D57" w:rsidRDefault="00384D57" w:rsidP="00384D57">
      <w:pPr>
        <w:pStyle w:val="afe"/>
        <w:numPr>
          <w:ilvl w:val="1"/>
          <w:numId w:val="18"/>
        </w:numPr>
        <w:overflowPunct/>
        <w:autoSpaceDE/>
        <w:adjustRightInd/>
        <w:spacing w:after="120"/>
        <w:ind w:firstLineChars="0"/>
        <w:textAlignment w:val="auto"/>
        <w:rPr>
          <w:szCs w:val="21"/>
        </w:rPr>
      </w:pPr>
      <w:r w:rsidRPr="00384D57">
        <w:rPr>
          <w:szCs w:val="21"/>
        </w:rPr>
        <w:t>Add the following component(s):</w:t>
      </w:r>
    </w:p>
    <w:p w14:paraId="6DB1A79B" w14:textId="77777777" w:rsidR="00384D57" w:rsidRPr="00384D57" w:rsidRDefault="00384D57" w:rsidP="00384D57">
      <w:pPr>
        <w:pStyle w:val="afe"/>
        <w:numPr>
          <w:ilvl w:val="2"/>
          <w:numId w:val="18"/>
        </w:numPr>
        <w:overflowPunct/>
        <w:autoSpaceDE/>
        <w:adjustRightInd/>
        <w:spacing w:after="120"/>
        <w:ind w:firstLineChars="0"/>
        <w:textAlignment w:val="auto"/>
        <w:rPr>
          <w:szCs w:val="21"/>
        </w:rPr>
      </w:pPr>
      <w:proofErr w:type="spellStart"/>
      <w:r w:rsidRPr="00384D57">
        <w:rPr>
          <w:szCs w:val="21"/>
        </w:rPr>
        <w:t>maxServingAndCandidateCells</w:t>
      </w:r>
      <w:proofErr w:type="spellEnd"/>
      <w:r w:rsidRPr="00384D57">
        <w:rPr>
          <w:szCs w:val="21"/>
        </w:rPr>
        <w:t>: max number of serving and candidate cells</w:t>
      </w:r>
    </w:p>
    <w:p w14:paraId="45CB18AA" w14:textId="7567A2C6" w:rsidR="009820CF" w:rsidRPr="00384D57" w:rsidRDefault="00384D57" w:rsidP="00384D57">
      <w:pPr>
        <w:pStyle w:val="afe"/>
        <w:numPr>
          <w:ilvl w:val="2"/>
          <w:numId w:val="18"/>
        </w:numPr>
        <w:overflowPunct/>
        <w:autoSpaceDE/>
        <w:adjustRightInd/>
        <w:spacing w:after="120"/>
        <w:ind w:firstLineChars="0"/>
        <w:textAlignment w:val="auto"/>
        <w:rPr>
          <w:szCs w:val="21"/>
        </w:rPr>
      </w:pPr>
      <w:proofErr w:type="spellStart"/>
      <w:r w:rsidRPr="00384D57">
        <w:rPr>
          <w:szCs w:val="21"/>
        </w:rPr>
        <w:t>maxLTMCandidateConfig</w:t>
      </w:r>
      <w:proofErr w:type="spellEnd"/>
      <w:r>
        <w:rPr>
          <w:szCs w:val="21"/>
        </w:rPr>
        <w:t xml:space="preserve">: the maximum number of </w:t>
      </w:r>
      <w:proofErr w:type="spellStart"/>
      <w:r>
        <w:rPr>
          <w:szCs w:val="21"/>
        </w:rPr>
        <w:t>LTMCandidateConfigs</w:t>
      </w:r>
      <w:proofErr w:type="spellEnd"/>
      <w:r>
        <w:rPr>
          <w:szCs w:val="21"/>
        </w:rPr>
        <w:t xml:space="preserve"> that UE can support fast processing</w:t>
      </w:r>
    </w:p>
    <w:p w14:paraId="5907FC7E" w14:textId="535FA676" w:rsidR="00AE453D" w:rsidRDefault="00FD4177">
      <w:pPr>
        <w:pStyle w:val="1"/>
        <w:ind w:left="432" w:firstLine="0"/>
        <w:rPr>
          <w:lang w:val="en-US" w:eastAsia="ja-JP"/>
        </w:rPr>
      </w:pPr>
      <w:r>
        <w:rPr>
          <w:lang w:val="en-US" w:eastAsia="ja-JP"/>
        </w:rPr>
        <w:t xml:space="preserve">5. </w:t>
      </w:r>
      <w:r w:rsidR="00FA69D2">
        <w:rPr>
          <w:lang w:val="en-US" w:eastAsia="ja-JP"/>
        </w:rPr>
        <w:t>Topic #5: LTM – Performance</w:t>
      </w:r>
    </w:p>
    <w:p w14:paraId="7156EB89"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5.2 Sub-topic 5-2 Test cases for cell switch delay</w:t>
      </w:r>
    </w:p>
    <w:p w14:paraId="5284954C" w14:textId="655B140E" w:rsidR="00FD4177" w:rsidRDefault="00FD5C13">
      <w:pPr>
        <w:rPr>
          <w:b/>
        </w:rPr>
      </w:pPr>
      <w:r>
        <w:rPr>
          <w:b/>
          <w:u w:val="single"/>
        </w:rPr>
        <w:t xml:space="preserve">Issue 5-2-1: </w:t>
      </w:r>
      <w:r>
        <w:rPr>
          <w:b/>
          <w:color w:val="000000" w:themeColor="text1"/>
          <w:u w:val="single"/>
          <w:lang w:val="en-US" w:eastAsia="ko-KR"/>
        </w:rPr>
        <w:t>Procedures and configurations of test cases on cell switch delay</w:t>
      </w:r>
      <w:r w:rsidR="00FD4177">
        <w:rPr>
          <w:b/>
        </w:rPr>
        <w:t xml:space="preserve"> </w:t>
      </w:r>
    </w:p>
    <w:p w14:paraId="63E728C6" w14:textId="1AB33B31" w:rsidR="00FD5C13" w:rsidRPr="00FD5C13" w:rsidRDefault="00FD5C13">
      <w:pPr>
        <w:rPr>
          <w:rFonts w:eastAsiaTheme="minorEastAsia"/>
          <w:bCs/>
          <w:i/>
          <w:iCs/>
          <w:color w:val="0070C0"/>
          <w:lang w:eastAsia="zh-CN"/>
        </w:rPr>
      </w:pPr>
      <w:r w:rsidRPr="00FD5C13">
        <w:rPr>
          <w:rFonts w:eastAsiaTheme="minorEastAsia" w:hint="eastAsia"/>
          <w:bCs/>
          <w:i/>
          <w:iCs/>
          <w:color w:val="0070C0"/>
          <w:lang w:eastAsia="zh-CN"/>
        </w:rPr>
        <w:t>A</w:t>
      </w:r>
      <w:r w:rsidRPr="00FD5C13">
        <w:rPr>
          <w:rFonts w:eastAsiaTheme="minorEastAsia"/>
          <w:bCs/>
          <w:i/>
          <w:iCs/>
          <w:color w:val="0070C0"/>
          <w:lang w:eastAsia="zh-CN"/>
        </w:rPr>
        <w:t>d hoc agreement</w:t>
      </w:r>
    </w:p>
    <w:p w14:paraId="0D9E8400" w14:textId="7F0452BD" w:rsidR="00AE453D" w:rsidRDefault="00FA69D2">
      <w:r>
        <w:rPr>
          <w:b/>
        </w:rPr>
        <w:t xml:space="preserve">&lt; Agreement&gt; </w:t>
      </w:r>
    </w:p>
    <w:p w14:paraId="725CB01D" w14:textId="77777777" w:rsidR="00FD5C13" w:rsidRPr="00FD5C13" w:rsidRDefault="00FD5C13" w:rsidP="00FD5C13">
      <w:pPr>
        <w:ind w:left="284"/>
        <w:rPr>
          <w:bCs/>
          <w:lang w:eastAsia="zh-CN"/>
        </w:rPr>
      </w:pPr>
      <w:r w:rsidRPr="00FD5C13">
        <w:rPr>
          <w:bCs/>
        </w:rPr>
        <w:t>For test case for cell switch in the following table, introduce T1~T5:</w:t>
      </w:r>
    </w:p>
    <w:p w14:paraId="68DD466A"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 xml:space="preserve">T1: at starting point of T1, UE has no timing info of target cell. UE is configured with L3 and L1 measurement for cell 2. UE is given time to perform L3 for cell 2. T1 ends when TE receives L3 measurement report. </w:t>
      </w:r>
    </w:p>
    <w:p w14:paraId="0BE33058"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 xml:space="preserve">T2: TE provides LTM configuration. Ends when TE </w:t>
      </w:r>
      <w:proofErr w:type="spellStart"/>
      <w:r w:rsidRPr="00FD5C13">
        <w:t>recevies</w:t>
      </w:r>
      <w:proofErr w:type="spellEnd"/>
      <w:r w:rsidRPr="00FD5C13">
        <w:t xml:space="preserve"> L1 RSRP report.</w:t>
      </w:r>
    </w:p>
    <w:p w14:paraId="25C25FA9"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T3: TE triggers TCI activation (only for UE supporting</w:t>
      </w:r>
      <w:r w:rsidRPr="00FD5C13">
        <w:rPr>
          <w:bCs/>
        </w:rPr>
        <w:t xml:space="preserve"> early TCI activation</w:t>
      </w:r>
      <w:r w:rsidRPr="00FD5C13">
        <w:t>)</w:t>
      </w:r>
    </w:p>
    <w:p w14:paraId="2CDC9902"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T4: TE triggers RACH. (</w:t>
      </w:r>
      <w:proofErr w:type="gramStart"/>
      <w:r w:rsidRPr="00FD5C13">
        <w:t>only</w:t>
      </w:r>
      <w:proofErr w:type="gramEnd"/>
      <w:r w:rsidRPr="00FD5C13">
        <w:t xml:space="preserve"> for RACH-less cell switch and for UE supporting</w:t>
      </w:r>
      <w:r w:rsidRPr="00FD5C13">
        <w:rPr>
          <w:bCs/>
        </w:rPr>
        <w:t xml:space="preserve"> early timing acquisition</w:t>
      </w:r>
      <w:r w:rsidRPr="00FD5C13">
        <w:t>)</w:t>
      </w:r>
    </w:p>
    <w:p w14:paraId="25E6A790" w14:textId="77777777" w:rsidR="00FD5C13" w:rsidRPr="00FD5C13" w:rsidRDefault="00FD5C13" w:rsidP="00FD5C13">
      <w:pPr>
        <w:pStyle w:val="afe"/>
        <w:numPr>
          <w:ilvl w:val="1"/>
          <w:numId w:val="16"/>
        </w:numPr>
        <w:overflowPunct/>
        <w:autoSpaceDE/>
        <w:adjustRightInd/>
        <w:spacing w:after="120"/>
        <w:ind w:left="1364" w:firstLineChars="0"/>
        <w:textAlignment w:val="auto"/>
      </w:pPr>
      <w:r w:rsidRPr="00FD5C13">
        <w:t>T5: TE triggers cell switch. Verify cell switch requirements during T5.</w:t>
      </w:r>
    </w:p>
    <w:p w14:paraId="1CB6FDE1" w14:textId="77777777" w:rsidR="00FD5C13" w:rsidRPr="00FD5C13" w:rsidRDefault="00FD5C13" w:rsidP="00FD5C13">
      <w:pPr>
        <w:ind w:left="284"/>
        <w:rPr>
          <w:bCs/>
        </w:rPr>
      </w:pPr>
      <w:r w:rsidRPr="00FD5C13">
        <w:rPr>
          <w:bCs/>
        </w:rPr>
        <w:t>Power level of target cell remains the same starting from T1.</w:t>
      </w:r>
    </w:p>
    <w:p w14:paraId="33366DEA" w14:textId="0E1925D1" w:rsidR="00FD5C13" w:rsidRDefault="00FD5C13" w:rsidP="00FD5C13">
      <w:pPr>
        <w:ind w:left="284"/>
        <w:rPr>
          <w:bCs/>
        </w:rPr>
      </w:pPr>
      <w:r w:rsidRPr="00FD5C13">
        <w:rPr>
          <w:bCs/>
        </w:rPr>
        <w:t>Timeline can be revisited based on conclusion of other open issues.</w:t>
      </w:r>
    </w:p>
    <w:tbl>
      <w:tblPr>
        <w:tblStyle w:val="af8"/>
        <w:tblW w:w="9915" w:type="dxa"/>
        <w:tblLayout w:type="fixed"/>
        <w:tblLook w:val="04A0" w:firstRow="1" w:lastRow="0" w:firstColumn="1" w:lastColumn="0" w:noHBand="0" w:noVBand="1"/>
      </w:tblPr>
      <w:tblGrid>
        <w:gridCol w:w="1694"/>
        <w:gridCol w:w="4673"/>
        <w:gridCol w:w="1847"/>
        <w:gridCol w:w="1701"/>
      </w:tblGrid>
      <w:tr w:rsidR="0051469D" w14:paraId="06E64F09" w14:textId="77777777" w:rsidTr="0051469D">
        <w:tc>
          <w:tcPr>
            <w:tcW w:w="1695" w:type="dxa"/>
            <w:tcBorders>
              <w:top w:val="single" w:sz="4" w:space="0" w:color="auto"/>
              <w:left w:val="single" w:sz="4" w:space="0" w:color="auto"/>
              <w:bottom w:val="single" w:sz="4" w:space="0" w:color="auto"/>
              <w:right w:val="single" w:sz="4" w:space="0" w:color="auto"/>
            </w:tcBorders>
            <w:hideMark/>
          </w:tcPr>
          <w:p w14:paraId="1ECAFC36" w14:textId="77777777" w:rsidR="0051469D" w:rsidRDefault="0051469D">
            <w:pPr>
              <w:rPr>
                <w:lang w:val="en-US" w:eastAsia="sv-SE"/>
              </w:rPr>
            </w:pPr>
            <w:r>
              <w:rPr>
                <w:b/>
                <w:bCs/>
                <w:lang w:eastAsia="sv-SE"/>
              </w:rPr>
              <w:t>Core requirements defined</w:t>
            </w:r>
          </w:p>
        </w:tc>
        <w:tc>
          <w:tcPr>
            <w:tcW w:w="4674" w:type="dxa"/>
            <w:tcBorders>
              <w:top w:val="single" w:sz="4" w:space="0" w:color="auto"/>
              <w:left w:val="single" w:sz="4" w:space="0" w:color="auto"/>
              <w:bottom w:val="single" w:sz="4" w:space="0" w:color="auto"/>
              <w:right w:val="single" w:sz="4" w:space="0" w:color="auto"/>
            </w:tcBorders>
            <w:hideMark/>
          </w:tcPr>
          <w:p w14:paraId="6C3A74B0" w14:textId="77777777" w:rsidR="0051469D" w:rsidRDefault="0051469D">
            <w:pPr>
              <w:rPr>
                <w:lang w:eastAsia="en-US"/>
              </w:rPr>
            </w:pPr>
            <w:r>
              <w:rPr>
                <w:b/>
                <w:bCs/>
                <w:lang w:eastAsia="sv-SE"/>
              </w:rPr>
              <w:t xml:space="preserve">Detail </w:t>
            </w:r>
          </w:p>
        </w:tc>
        <w:tc>
          <w:tcPr>
            <w:tcW w:w="1848" w:type="dxa"/>
            <w:tcBorders>
              <w:top w:val="single" w:sz="4" w:space="0" w:color="auto"/>
              <w:left w:val="single" w:sz="4" w:space="0" w:color="auto"/>
              <w:bottom w:val="single" w:sz="4" w:space="0" w:color="auto"/>
              <w:right w:val="single" w:sz="4" w:space="0" w:color="auto"/>
            </w:tcBorders>
            <w:hideMark/>
          </w:tcPr>
          <w:p w14:paraId="199B724F" w14:textId="77777777" w:rsidR="0051469D" w:rsidRDefault="0051469D">
            <w:pPr>
              <w:rPr>
                <w:b/>
                <w:bCs/>
                <w:lang w:eastAsia="sv-SE"/>
              </w:rPr>
            </w:pPr>
            <w:r>
              <w:rPr>
                <w:b/>
                <w:bCs/>
                <w:lang w:eastAsia="sv-SE"/>
              </w:rPr>
              <w:t>Company</w:t>
            </w:r>
          </w:p>
        </w:tc>
        <w:tc>
          <w:tcPr>
            <w:tcW w:w="1701" w:type="dxa"/>
            <w:tcBorders>
              <w:top w:val="single" w:sz="4" w:space="0" w:color="auto"/>
              <w:left w:val="single" w:sz="4" w:space="0" w:color="auto"/>
              <w:bottom w:val="single" w:sz="4" w:space="0" w:color="auto"/>
              <w:right w:val="single" w:sz="4" w:space="0" w:color="auto"/>
            </w:tcBorders>
            <w:hideMark/>
          </w:tcPr>
          <w:p w14:paraId="7B7D099A" w14:textId="77777777" w:rsidR="0051469D" w:rsidRDefault="0051469D">
            <w:pPr>
              <w:rPr>
                <w:b/>
                <w:bCs/>
                <w:lang w:eastAsia="sv-SE"/>
              </w:rPr>
            </w:pPr>
            <w:r>
              <w:rPr>
                <w:b/>
                <w:bCs/>
                <w:lang w:eastAsia="sv-SE"/>
              </w:rPr>
              <w:t>Ad-hoc agreement</w:t>
            </w:r>
          </w:p>
        </w:tc>
      </w:tr>
      <w:tr w:rsidR="0051469D" w14:paraId="6C4C6BD4" w14:textId="77777777" w:rsidTr="0051469D">
        <w:trPr>
          <w:trHeight w:val="149"/>
        </w:trPr>
        <w:tc>
          <w:tcPr>
            <w:tcW w:w="1695" w:type="dxa"/>
            <w:vMerge w:val="restart"/>
            <w:tcBorders>
              <w:top w:val="single" w:sz="4" w:space="0" w:color="auto"/>
              <w:left w:val="single" w:sz="4" w:space="0" w:color="auto"/>
              <w:bottom w:val="single" w:sz="4" w:space="0" w:color="auto"/>
              <w:right w:val="single" w:sz="4" w:space="0" w:color="auto"/>
            </w:tcBorders>
            <w:hideMark/>
          </w:tcPr>
          <w:p w14:paraId="4C72C9EF" w14:textId="77777777" w:rsidR="0051469D" w:rsidRDefault="0051469D">
            <w:pPr>
              <w:rPr>
                <w:color w:val="000000"/>
                <w:lang w:eastAsia="en-US"/>
              </w:rPr>
            </w:pPr>
            <w:proofErr w:type="spellStart"/>
            <w:r>
              <w:rPr>
                <w:color w:val="000000"/>
                <w:lang w:eastAsia="sv-SE"/>
              </w:rPr>
              <w:t>PCell</w:t>
            </w:r>
            <w:proofErr w:type="spellEnd"/>
            <w:r>
              <w:rPr>
                <w:color w:val="000000"/>
                <w:lang w:eastAsia="sv-SE"/>
              </w:rPr>
              <w:t xml:space="preserve"> Cell switch requirements</w:t>
            </w:r>
          </w:p>
        </w:tc>
        <w:tc>
          <w:tcPr>
            <w:tcW w:w="4674" w:type="dxa"/>
            <w:tcBorders>
              <w:top w:val="single" w:sz="4" w:space="0" w:color="auto"/>
              <w:left w:val="single" w:sz="4" w:space="0" w:color="auto"/>
              <w:bottom w:val="single" w:sz="4" w:space="0" w:color="auto"/>
              <w:right w:val="single" w:sz="4" w:space="0" w:color="auto"/>
            </w:tcBorders>
            <w:hideMark/>
          </w:tcPr>
          <w:p w14:paraId="6AB9C278" w14:textId="77777777" w:rsidR="0051469D" w:rsidRDefault="0051469D">
            <w:pPr>
              <w:rPr>
                <w:color w:val="000000"/>
                <w:lang w:eastAsia="sv-SE"/>
              </w:rPr>
            </w:pPr>
            <w:r>
              <w:rPr>
                <w:color w:val="000000"/>
                <w:lang w:eastAsia="sv-SE"/>
              </w:rPr>
              <w:t>A.6.3.x.1</w:t>
            </w:r>
          </w:p>
          <w:p w14:paraId="73665DF7"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392FCDE8"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p w14:paraId="79FB1CD0"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318D481B" w14:textId="77777777" w:rsidR="0051469D" w:rsidRDefault="0051469D">
            <w:pPr>
              <w:rPr>
                <w:rFonts w:eastAsia="宋体"/>
                <w:color w:val="000000"/>
                <w:lang w:eastAsia="sv-SE"/>
              </w:rPr>
            </w:pPr>
            <w:r>
              <w:rPr>
                <w:rFonts w:eastAsia="宋体"/>
                <w:color w:val="000000"/>
                <w:lang w:eastAsia="sv-SE"/>
              </w:rPr>
              <w:t>CATT</w:t>
            </w:r>
          </w:p>
        </w:tc>
        <w:tc>
          <w:tcPr>
            <w:tcW w:w="1701" w:type="dxa"/>
            <w:vMerge w:val="restart"/>
            <w:tcBorders>
              <w:top w:val="single" w:sz="4" w:space="0" w:color="auto"/>
              <w:left w:val="single" w:sz="4" w:space="0" w:color="auto"/>
              <w:bottom w:val="single" w:sz="4" w:space="0" w:color="auto"/>
              <w:right w:val="single" w:sz="4" w:space="0" w:color="auto"/>
            </w:tcBorders>
          </w:tcPr>
          <w:p w14:paraId="1414070F" w14:textId="77777777" w:rsidR="0051469D" w:rsidRDefault="0051469D">
            <w:pPr>
              <w:rPr>
                <w:color w:val="000000"/>
                <w:lang w:eastAsia="sv-SE"/>
              </w:rPr>
            </w:pPr>
            <w:r>
              <w:rPr>
                <w:rFonts w:eastAsia="宋体"/>
                <w:color w:val="000000"/>
                <w:lang w:eastAsia="sv-SE"/>
              </w:rPr>
              <w:t xml:space="preserve">Merge </w:t>
            </w:r>
            <w:r>
              <w:rPr>
                <w:color w:val="000000"/>
                <w:lang w:eastAsia="sv-SE"/>
              </w:rPr>
              <w:t xml:space="preserve">A.6.3.x.1 </w:t>
            </w:r>
            <w:r>
              <w:rPr>
                <w:rFonts w:eastAsia="宋体"/>
                <w:color w:val="000000"/>
                <w:lang w:eastAsia="sv-SE"/>
              </w:rPr>
              <w:t xml:space="preserve">and </w:t>
            </w:r>
            <w:r>
              <w:rPr>
                <w:color w:val="000000"/>
                <w:lang w:eastAsia="sv-SE"/>
              </w:rPr>
              <w:t xml:space="preserve">A.6.3.x.2 without T4. </w:t>
            </w:r>
          </w:p>
          <w:p w14:paraId="5F5F765B" w14:textId="77777777" w:rsidR="0051469D" w:rsidRDefault="0051469D">
            <w:pPr>
              <w:rPr>
                <w:color w:val="000000"/>
                <w:lang w:eastAsia="sv-SE"/>
              </w:rPr>
            </w:pPr>
          </w:p>
        </w:tc>
      </w:tr>
      <w:tr w:rsidR="0051469D" w14:paraId="6CBADD88" w14:textId="77777777" w:rsidTr="0051469D">
        <w:trPr>
          <w:trHeight w:val="149"/>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4AD19E00"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66A734BF" w14:textId="77777777" w:rsidR="0051469D" w:rsidRDefault="0051469D">
            <w:pPr>
              <w:rPr>
                <w:color w:val="000000"/>
                <w:lang w:eastAsia="sv-SE"/>
              </w:rPr>
            </w:pPr>
            <w:r>
              <w:rPr>
                <w:color w:val="000000"/>
                <w:lang w:eastAsia="sv-SE"/>
              </w:rPr>
              <w:t>A.6.3.x.2</w:t>
            </w:r>
          </w:p>
          <w:p w14:paraId="379F7FEB"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7CFB2FDC"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p w14:paraId="4B6814CA"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72F26B9C" w14:textId="77777777" w:rsidR="0051469D" w:rsidRDefault="0051469D">
            <w:pPr>
              <w:rPr>
                <w:rFonts w:eastAsia="宋体"/>
                <w:color w:val="000000"/>
                <w:lang w:eastAsia="sv-SE"/>
              </w:rPr>
            </w:pPr>
            <w:r>
              <w:rPr>
                <w:rFonts w:eastAsia="宋体"/>
                <w:color w:val="000000"/>
                <w:lang w:eastAsia="sv-SE"/>
              </w:rPr>
              <w:t>MTK, Ericsson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1744E5" w14:textId="77777777" w:rsidR="0051469D" w:rsidRDefault="0051469D">
            <w:pPr>
              <w:spacing w:after="0"/>
              <w:rPr>
                <w:color w:val="000000"/>
                <w:sz w:val="24"/>
                <w:szCs w:val="24"/>
                <w:lang w:eastAsia="sv-SE"/>
              </w:rPr>
            </w:pPr>
          </w:p>
        </w:tc>
      </w:tr>
      <w:tr w:rsidR="0051469D" w14:paraId="0C6F54D0"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57D18A2A"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CAE4C7F" w14:textId="77777777" w:rsidR="0051469D" w:rsidRDefault="0051469D">
            <w:pPr>
              <w:rPr>
                <w:color w:val="000000"/>
                <w:lang w:eastAsia="sv-SE"/>
              </w:rPr>
            </w:pPr>
            <w:r>
              <w:rPr>
                <w:color w:val="000000"/>
                <w:lang w:eastAsia="sv-SE"/>
              </w:rPr>
              <w:t>A.6.3.x.3</w:t>
            </w:r>
          </w:p>
          <w:p w14:paraId="65B95271"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4472C4" w:themeColor="accent1"/>
                <w:lang w:eastAsia="sv-SE"/>
              </w:rPr>
              <w:t>RACH-less</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119C9CA2"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p w14:paraId="4031B5B0"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4E13FBAD" w14:textId="77777777" w:rsidR="0051469D" w:rsidRDefault="0051469D">
            <w:pPr>
              <w:rPr>
                <w:rFonts w:eastAsia="宋体"/>
                <w:color w:val="000000"/>
                <w:lang w:val="en-US" w:eastAsia="sv-SE"/>
              </w:rPr>
            </w:pPr>
            <w:r>
              <w:rPr>
                <w:rFonts w:eastAsia="宋体"/>
                <w:color w:val="000000"/>
                <w:lang w:val="en-US" w:eastAsia="sv-SE"/>
              </w:rPr>
              <w:t>ZTE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AAF469" w14:textId="77777777" w:rsidR="0051469D" w:rsidRDefault="0051469D">
            <w:pPr>
              <w:rPr>
                <w:rFonts w:eastAsia="宋体"/>
                <w:color w:val="000000"/>
                <w:lang w:val="en-US" w:eastAsia="sv-SE"/>
              </w:rPr>
            </w:pPr>
            <w:r>
              <w:rPr>
                <w:rFonts w:eastAsia="宋体"/>
                <w:color w:val="000000"/>
                <w:lang w:eastAsia="sv-SE"/>
              </w:rPr>
              <w:t xml:space="preserve">Merge </w:t>
            </w:r>
            <w:r>
              <w:rPr>
                <w:color w:val="000000"/>
                <w:lang w:eastAsia="sv-SE"/>
              </w:rPr>
              <w:t xml:space="preserve">A.6.3.x.3 </w:t>
            </w:r>
            <w:r>
              <w:rPr>
                <w:rFonts w:eastAsia="宋体"/>
                <w:color w:val="000000"/>
                <w:lang w:eastAsia="sv-SE"/>
              </w:rPr>
              <w:t xml:space="preserve">and </w:t>
            </w:r>
            <w:r>
              <w:rPr>
                <w:color w:val="000000"/>
                <w:lang w:eastAsia="sv-SE"/>
              </w:rPr>
              <w:t>A.6.</w:t>
            </w:r>
            <w:proofErr w:type="gramStart"/>
            <w:r>
              <w:rPr>
                <w:color w:val="000000"/>
                <w:lang w:eastAsia="sv-SE"/>
              </w:rPr>
              <w:t>3.x.</w:t>
            </w:r>
            <w:proofErr w:type="gramEnd"/>
            <w:r>
              <w:rPr>
                <w:color w:val="000000"/>
                <w:lang w:eastAsia="sv-SE"/>
              </w:rPr>
              <w:t>4</w:t>
            </w:r>
          </w:p>
        </w:tc>
      </w:tr>
      <w:tr w:rsidR="0051469D" w14:paraId="227FE475"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26155BFF"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C771477" w14:textId="77777777" w:rsidR="0051469D" w:rsidRDefault="0051469D">
            <w:pPr>
              <w:rPr>
                <w:color w:val="000000"/>
                <w:lang w:eastAsia="sv-SE"/>
              </w:rPr>
            </w:pPr>
            <w:r>
              <w:rPr>
                <w:color w:val="000000"/>
                <w:lang w:eastAsia="sv-SE"/>
              </w:rPr>
              <w:t>A.6.3.x.4</w:t>
            </w:r>
          </w:p>
          <w:p w14:paraId="1F58D001"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4472C4" w:themeColor="accent1"/>
                <w:lang w:eastAsia="sv-SE"/>
              </w:rPr>
              <w:t>RACH-less</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2D3087BD"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lastRenderedPageBreak/>
              <w:t>Intra-frequency</w:t>
            </w:r>
            <w:r>
              <w:rPr>
                <w:rFonts w:eastAsia="宋体"/>
                <w:color w:val="000000"/>
                <w:lang w:eastAsia="sv-SE"/>
              </w:rPr>
              <w:t xml:space="preserve"> cell switch</w:t>
            </w:r>
          </w:p>
          <w:p w14:paraId="39D41B2D"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19236C0F" w14:textId="77777777" w:rsidR="0051469D" w:rsidRDefault="0051469D">
            <w:pPr>
              <w:rPr>
                <w:rFonts w:eastAsia="宋体"/>
                <w:color w:val="000000"/>
                <w:lang w:eastAsia="sv-SE"/>
              </w:rPr>
            </w:pPr>
            <w:r>
              <w:rPr>
                <w:rFonts w:eastAsia="宋体"/>
                <w:color w:val="000000"/>
                <w:lang w:eastAsia="sv-SE"/>
              </w:rPr>
              <w:lastRenderedPageBreak/>
              <w:t>vivo</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F545B3" w14:textId="77777777" w:rsidR="0051469D" w:rsidRDefault="0051469D">
            <w:pPr>
              <w:spacing w:after="0"/>
              <w:rPr>
                <w:rFonts w:eastAsia="宋体"/>
                <w:color w:val="000000"/>
                <w:sz w:val="24"/>
                <w:szCs w:val="24"/>
                <w:lang w:val="en-US" w:eastAsia="sv-SE"/>
              </w:rPr>
            </w:pPr>
          </w:p>
        </w:tc>
      </w:tr>
      <w:tr w:rsidR="0051469D" w14:paraId="65C420C4"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1F6C1CDF"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19C4B9D" w14:textId="77777777" w:rsidR="0051469D" w:rsidRDefault="0051469D">
            <w:pPr>
              <w:rPr>
                <w:color w:val="000000"/>
                <w:lang w:eastAsia="sv-SE"/>
              </w:rPr>
            </w:pPr>
            <w:r>
              <w:rPr>
                <w:color w:val="000000"/>
                <w:lang w:eastAsia="sv-SE"/>
              </w:rPr>
              <w:t>A.6.3.x.5</w:t>
            </w:r>
          </w:p>
          <w:p w14:paraId="340D8D25"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06EC8662"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7030A0"/>
                <w:lang w:eastAsia="sv-SE"/>
              </w:rPr>
              <w:t>Inter</w:t>
            </w:r>
            <w:r>
              <w:rPr>
                <w:rFonts w:eastAsia="宋体"/>
                <w:color w:val="000000"/>
                <w:lang w:eastAsia="sv-SE"/>
              </w:rPr>
              <w:t>-frequency cell switch</w:t>
            </w:r>
          </w:p>
          <w:p w14:paraId="3AEC0B15"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0C720849" w14:textId="77777777" w:rsidR="0051469D" w:rsidRDefault="0051469D">
            <w:pPr>
              <w:rPr>
                <w:rFonts w:eastAsia="宋体"/>
                <w:color w:val="000000"/>
                <w:lang w:eastAsia="sv-SE"/>
              </w:rPr>
            </w:pPr>
            <w:r>
              <w:rPr>
                <w:rFonts w:eastAsia="宋体"/>
                <w:color w:val="000000"/>
                <w:lang w:eastAsia="sv-SE"/>
              </w:rPr>
              <w:t>vivo</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B4A254" w14:textId="77777777" w:rsidR="0051469D" w:rsidRDefault="0051469D">
            <w:pPr>
              <w:rPr>
                <w:rFonts w:eastAsia="宋体"/>
                <w:color w:val="000000"/>
                <w:lang w:eastAsia="sv-SE"/>
              </w:rPr>
            </w:pPr>
            <w:r>
              <w:rPr>
                <w:rFonts w:eastAsia="宋体"/>
                <w:color w:val="000000"/>
                <w:lang w:eastAsia="sv-SE"/>
              </w:rPr>
              <w:t xml:space="preserve">Merge </w:t>
            </w:r>
            <w:r>
              <w:rPr>
                <w:color w:val="000000"/>
                <w:lang w:eastAsia="sv-SE"/>
              </w:rPr>
              <w:t xml:space="preserve">A.6.3.x.5 </w:t>
            </w:r>
            <w:r>
              <w:rPr>
                <w:rFonts w:eastAsia="宋体"/>
                <w:color w:val="000000"/>
                <w:lang w:eastAsia="sv-SE"/>
              </w:rPr>
              <w:t xml:space="preserve">and </w:t>
            </w:r>
            <w:r>
              <w:rPr>
                <w:color w:val="000000"/>
                <w:lang w:eastAsia="sv-SE"/>
              </w:rPr>
              <w:t>A.6.3.x.6 without T4</w:t>
            </w:r>
          </w:p>
        </w:tc>
      </w:tr>
      <w:tr w:rsidR="0051469D" w14:paraId="1A771DDD"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3029FE82"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56158C01" w14:textId="77777777" w:rsidR="0051469D" w:rsidRDefault="0051469D">
            <w:pPr>
              <w:rPr>
                <w:color w:val="000000"/>
                <w:lang w:eastAsia="sv-SE"/>
              </w:rPr>
            </w:pPr>
            <w:r>
              <w:rPr>
                <w:color w:val="000000"/>
                <w:lang w:eastAsia="sv-SE"/>
              </w:rPr>
              <w:t>A.6.3.x.6</w:t>
            </w:r>
          </w:p>
          <w:p w14:paraId="13A8E6D8"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51ACB633"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7030A0"/>
                <w:lang w:eastAsia="sv-SE"/>
              </w:rPr>
              <w:t>Inter</w:t>
            </w:r>
            <w:r>
              <w:rPr>
                <w:rFonts w:eastAsia="宋体"/>
                <w:color w:val="000000"/>
                <w:lang w:eastAsia="sv-SE"/>
              </w:rPr>
              <w:t>-frequency cell switch</w:t>
            </w:r>
          </w:p>
          <w:p w14:paraId="69D6922D"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67B2A568" w14:textId="77777777" w:rsidR="0051469D" w:rsidRDefault="0051469D">
            <w:pPr>
              <w:rPr>
                <w:rFonts w:eastAsia="宋体"/>
                <w:color w:val="000000"/>
                <w:lang w:eastAsia="sv-SE"/>
              </w:rPr>
            </w:pPr>
            <w:r>
              <w:rPr>
                <w:rFonts w:eastAsia="宋体"/>
                <w:color w:val="000000"/>
                <w:lang w:eastAsia="sv-SE"/>
              </w:rPr>
              <w:t>Nokia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80778C" w14:textId="77777777" w:rsidR="0051469D" w:rsidRDefault="0051469D">
            <w:pPr>
              <w:spacing w:after="0"/>
              <w:rPr>
                <w:rFonts w:eastAsia="宋体"/>
                <w:color w:val="000000"/>
                <w:sz w:val="24"/>
                <w:szCs w:val="24"/>
                <w:lang w:eastAsia="sv-SE"/>
              </w:rPr>
            </w:pPr>
          </w:p>
        </w:tc>
      </w:tr>
      <w:tr w:rsidR="0051469D" w14:paraId="329F5E8F"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66C15F41"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237034C1" w14:textId="77777777" w:rsidR="0051469D" w:rsidRDefault="0051469D">
            <w:pPr>
              <w:rPr>
                <w:color w:val="000000"/>
                <w:lang w:eastAsia="sv-SE"/>
              </w:rPr>
            </w:pPr>
            <w:r>
              <w:rPr>
                <w:color w:val="000000"/>
                <w:lang w:eastAsia="sv-SE"/>
              </w:rPr>
              <w:t>A.7.3.x.1</w:t>
            </w:r>
          </w:p>
          <w:p w14:paraId="22A4986C"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BF8F00" w:themeColor="accent4" w:themeShade="BF"/>
                <w:lang w:eastAsia="sv-SE"/>
              </w:rPr>
              <w:t>FR2</w:t>
            </w:r>
            <w:r>
              <w:rPr>
                <w:rFonts w:eastAsia="宋体"/>
                <w:color w:val="000000"/>
                <w:lang w:eastAsia="sv-SE"/>
              </w:rPr>
              <w:t xml:space="preserve"> to FR2</w:t>
            </w:r>
          </w:p>
          <w:p w14:paraId="1F782594"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tc>
        <w:tc>
          <w:tcPr>
            <w:tcW w:w="1848" w:type="dxa"/>
            <w:tcBorders>
              <w:top w:val="single" w:sz="4" w:space="0" w:color="auto"/>
              <w:left w:val="single" w:sz="4" w:space="0" w:color="auto"/>
              <w:bottom w:val="single" w:sz="4" w:space="0" w:color="auto"/>
              <w:right w:val="single" w:sz="4" w:space="0" w:color="auto"/>
            </w:tcBorders>
            <w:hideMark/>
          </w:tcPr>
          <w:p w14:paraId="5F465709" w14:textId="77777777" w:rsidR="0051469D" w:rsidRDefault="0051469D">
            <w:pPr>
              <w:rPr>
                <w:rFonts w:eastAsia="宋体"/>
                <w:color w:val="000000"/>
                <w:lang w:eastAsia="sv-SE"/>
              </w:rPr>
            </w:pPr>
            <w:r>
              <w:rPr>
                <w:rFonts w:eastAsia="宋体"/>
                <w:color w:val="000000"/>
                <w:lang w:eastAsia="sv-SE"/>
              </w:rPr>
              <w:t>Huawei</w:t>
            </w:r>
          </w:p>
        </w:tc>
        <w:tc>
          <w:tcPr>
            <w:tcW w:w="1701" w:type="dxa"/>
            <w:tcBorders>
              <w:top w:val="single" w:sz="4" w:space="0" w:color="auto"/>
              <w:left w:val="single" w:sz="4" w:space="0" w:color="auto"/>
              <w:bottom w:val="single" w:sz="4" w:space="0" w:color="auto"/>
              <w:right w:val="single" w:sz="4" w:space="0" w:color="auto"/>
            </w:tcBorders>
          </w:tcPr>
          <w:p w14:paraId="2885DDEC" w14:textId="77777777" w:rsidR="0051469D" w:rsidRDefault="0051469D">
            <w:pPr>
              <w:rPr>
                <w:rFonts w:eastAsia="宋体"/>
                <w:color w:val="000000"/>
                <w:lang w:eastAsia="sv-SE"/>
              </w:rPr>
            </w:pPr>
          </w:p>
        </w:tc>
      </w:tr>
      <w:tr w:rsidR="0051469D" w14:paraId="5EACD544"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26FB53CA"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12CA3CEF" w14:textId="77777777" w:rsidR="0051469D" w:rsidRDefault="0051469D">
            <w:pPr>
              <w:rPr>
                <w:color w:val="000000"/>
                <w:lang w:eastAsia="sv-SE"/>
              </w:rPr>
            </w:pPr>
            <w:r>
              <w:rPr>
                <w:color w:val="000000"/>
                <w:lang w:eastAsia="sv-SE"/>
              </w:rPr>
              <w:t>A.7.3.x.2</w:t>
            </w:r>
          </w:p>
          <w:p w14:paraId="73905A6A"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4472C4" w:themeColor="accent1"/>
                <w:lang w:eastAsia="sv-SE"/>
              </w:rPr>
              <w:t>RACH-less</w:t>
            </w:r>
            <w:r>
              <w:rPr>
                <w:rFonts w:eastAsia="宋体"/>
                <w:color w:val="000000"/>
                <w:lang w:eastAsia="sv-SE"/>
              </w:rPr>
              <w:t xml:space="preserve"> Cell switch from </w:t>
            </w:r>
            <w:r>
              <w:rPr>
                <w:rFonts w:eastAsia="宋体"/>
                <w:color w:val="BF8F00" w:themeColor="accent4" w:themeShade="BF"/>
                <w:lang w:eastAsia="sv-SE"/>
              </w:rPr>
              <w:t xml:space="preserve">FR2 </w:t>
            </w:r>
            <w:r>
              <w:rPr>
                <w:rFonts w:eastAsia="宋体"/>
                <w:color w:val="000000"/>
                <w:lang w:eastAsia="sv-SE"/>
              </w:rPr>
              <w:t>to FR2</w:t>
            </w:r>
          </w:p>
          <w:p w14:paraId="03E97A31"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 xml:space="preserve">Intra-frequency </w:t>
            </w:r>
            <w:r>
              <w:rPr>
                <w:rFonts w:eastAsia="宋体"/>
                <w:color w:val="000000"/>
                <w:lang w:eastAsia="sv-SE"/>
              </w:rPr>
              <w:t>cell switch</w:t>
            </w:r>
          </w:p>
        </w:tc>
        <w:tc>
          <w:tcPr>
            <w:tcW w:w="1848" w:type="dxa"/>
            <w:tcBorders>
              <w:top w:val="single" w:sz="4" w:space="0" w:color="auto"/>
              <w:left w:val="single" w:sz="4" w:space="0" w:color="auto"/>
              <w:bottom w:val="single" w:sz="4" w:space="0" w:color="auto"/>
              <w:right w:val="single" w:sz="4" w:space="0" w:color="auto"/>
            </w:tcBorders>
            <w:hideMark/>
          </w:tcPr>
          <w:p w14:paraId="2F0149A6" w14:textId="77777777" w:rsidR="0051469D" w:rsidRDefault="0051469D">
            <w:pPr>
              <w:rPr>
                <w:rFonts w:eastAsia="宋体"/>
                <w:color w:val="000000"/>
                <w:lang w:eastAsia="sv-SE"/>
              </w:rPr>
            </w:pPr>
            <w:r>
              <w:rPr>
                <w:rFonts w:eastAsia="宋体"/>
                <w:color w:val="000000"/>
                <w:lang w:eastAsia="sv-SE"/>
              </w:rPr>
              <w:t>QC</w:t>
            </w:r>
          </w:p>
        </w:tc>
        <w:tc>
          <w:tcPr>
            <w:tcW w:w="1701" w:type="dxa"/>
            <w:tcBorders>
              <w:top w:val="single" w:sz="4" w:space="0" w:color="auto"/>
              <w:left w:val="single" w:sz="4" w:space="0" w:color="auto"/>
              <w:bottom w:val="single" w:sz="4" w:space="0" w:color="auto"/>
              <w:right w:val="single" w:sz="4" w:space="0" w:color="auto"/>
            </w:tcBorders>
          </w:tcPr>
          <w:p w14:paraId="5F732059" w14:textId="77777777" w:rsidR="0051469D" w:rsidRDefault="0051469D">
            <w:pPr>
              <w:rPr>
                <w:rFonts w:eastAsia="宋体"/>
                <w:color w:val="000000"/>
                <w:lang w:eastAsia="sv-SE"/>
              </w:rPr>
            </w:pPr>
          </w:p>
        </w:tc>
      </w:tr>
      <w:tr w:rsidR="0051469D" w14:paraId="048A8388" w14:textId="77777777" w:rsidTr="0051469D">
        <w:trPr>
          <w:trHeight w:val="14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277E70DD" w14:textId="77777777" w:rsidR="0051469D" w:rsidRDefault="0051469D">
            <w:pPr>
              <w:spacing w:after="0"/>
              <w:rPr>
                <w:color w:val="000000"/>
                <w:sz w:val="24"/>
                <w:szCs w:val="24"/>
                <w:lang w:eastAsia="en-US"/>
              </w:rPr>
            </w:pPr>
          </w:p>
        </w:tc>
        <w:tc>
          <w:tcPr>
            <w:tcW w:w="4674" w:type="dxa"/>
            <w:tcBorders>
              <w:top w:val="single" w:sz="4" w:space="0" w:color="auto"/>
              <w:left w:val="single" w:sz="4" w:space="0" w:color="auto"/>
              <w:bottom w:val="single" w:sz="4" w:space="0" w:color="auto"/>
              <w:right w:val="single" w:sz="4" w:space="0" w:color="auto"/>
            </w:tcBorders>
            <w:hideMark/>
          </w:tcPr>
          <w:p w14:paraId="38BC9BFD" w14:textId="77777777" w:rsidR="0051469D" w:rsidRDefault="0051469D">
            <w:pPr>
              <w:rPr>
                <w:color w:val="000000"/>
                <w:lang w:eastAsia="sv-SE"/>
              </w:rPr>
            </w:pPr>
            <w:r>
              <w:rPr>
                <w:color w:val="000000"/>
                <w:lang w:eastAsia="sv-SE"/>
              </w:rPr>
              <w:t>A.7.3.x.3</w:t>
            </w:r>
          </w:p>
          <w:p w14:paraId="36B8FA40"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BF8F00" w:themeColor="accent4" w:themeShade="BF"/>
                <w:lang w:eastAsia="sv-SE"/>
              </w:rPr>
              <w:t>FR2</w:t>
            </w:r>
            <w:r>
              <w:rPr>
                <w:rFonts w:eastAsia="宋体"/>
                <w:color w:val="000000"/>
                <w:lang w:eastAsia="sv-SE"/>
              </w:rPr>
              <w:t xml:space="preserve"> to FR2</w:t>
            </w:r>
          </w:p>
          <w:p w14:paraId="71652BB5"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7030A0"/>
                <w:lang w:eastAsia="sv-SE"/>
              </w:rPr>
              <w:t>Inter</w:t>
            </w:r>
            <w:r>
              <w:rPr>
                <w:rFonts w:eastAsia="宋体"/>
                <w:color w:val="000000"/>
                <w:lang w:eastAsia="sv-SE"/>
              </w:rPr>
              <w:t>-frequency cell switch</w:t>
            </w:r>
          </w:p>
        </w:tc>
        <w:tc>
          <w:tcPr>
            <w:tcW w:w="1848" w:type="dxa"/>
            <w:tcBorders>
              <w:top w:val="single" w:sz="4" w:space="0" w:color="auto"/>
              <w:left w:val="single" w:sz="4" w:space="0" w:color="auto"/>
              <w:bottom w:val="single" w:sz="4" w:space="0" w:color="auto"/>
              <w:right w:val="single" w:sz="4" w:space="0" w:color="auto"/>
            </w:tcBorders>
            <w:hideMark/>
          </w:tcPr>
          <w:p w14:paraId="514AC360" w14:textId="77777777" w:rsidR="0051469D" w:rsidRDefault="0051469D">
            <w:pPr>
              <w:rPr>
                <w:rFonts w:eastAsia="宋体"/>
                <w:color w:val="000000"/>
                <w:lang w:eastAsia="sv-SE"/>
              </w:rPr>
            </w:pPr>
            <w:r>
              <w:rPr>
                <w:rFonts w:eastAsia="宋体"/>
                <w:color w:val="000000"/>
                <w:lang w:eastAsia="sv-SE"/>
              </w:rPr>
              <w:t>Nokia</w:t>
            </w:r>
          </w:p>
        </w:tc>
        <w:tc>
          <w:tcPr>
            <w:tcW w:w="1701" w:type="dxa"/>
            <w:tcBorders>
              <w:top w:val="single" w:sz="4" w:space="0" w:color="auto"/>
              <w:left w:val="single" w:sz="4" w:space="0" w:color="auto"/>
              <w:bottom w:val="single" w:sz="4" w:space="0" w:color="auto"/>
              <w:right w:val="single" w:sz="4" w:space="0" w:color="auto"/>
            </w:tcBorders>
          </w:tcPr>
          <w:p w14:paraId="3C362732" w14:textId="77777777" w:rsidR="0051469D" w:rsidRDefault="0051469D">
            <w:pPr>
              <w:rPr>
                <w:rFonts w:eastAsia="宋体"/>
                <w:color w:val="000000"/>
                <w:lang w:eastAsia="sv-SE"/>
              </w:rPr>
            </w:pPr>
          </w:p>
        </w:tc>
      </w:tr>
      <w:tr w:rsidR="0051469D" w14:paraId="03342003" w14:textId="77777777" w:rsidTr="0051469D">
        <w:trPr>
          <w:trHeight w:val="68"/>
        </w:trPr>
        <w:tc>
          <w:tcPr>
            <w:tcW w:w="1695" w:type="dxa"/>
            <w:vMerge w:val="restart"/>
            <w:tcBorders>
              <w:top w:val="single" w:sz="4" w:space="0" w:color="auto"/>
              <w:left w:val="single" w:sz="4" w:space="0" w:color="auto"/>
              <w:bottom w:val="single" w:sz="4" w:space="0" w:color="auto"/>
              <w:right w:val="single" w:sz="4" w:space="0" w:color="auto"/>
            </w:tcBorders>
            <w:hideMark/>
          </w:tcPr>
          <w:p w14:paraId="50E4AE21" w14:textId="77777777" w:rsidR="0051469D" w:rsidRDefault="0051469D">
            <w:pPr>
              <w:rPr>
                <w:color w:val="000000"/>
                <w:lang w:eastAsia="sv-SE"/>
              </w:rPr>
            </w:pPr>
            <w:proofErr w:type="spellStart"/>
            <w:r>
              <w:rPr>
                <w:color w:val="000000"/>
                <w:lang w:eastAsia="sv-SE"/>
              </w:rPr>
              <w:t>PSCell</w:t>
            </w:r>
            <w:proofErr w:type="spellEnd"/>
            <w:r>
              <w:rPr>
                <w:color w:val="000000"/>
                <w:lang w:eastAsia="sv-SE"/>
              </w:rPr>
              <w:t xml:space="preserve"> cell switch</w:t>
            </w:r>
          </w:p>
        </w:tc>
        <w:tc>
          <w:tcPr>
            <w:tcW w:w="4674" w:type="dxa"/>
            <w:tcBorders>
              <w:top w:val="single" w:sz="4" w:space="0" w:color="auto"/>
              <w:left w:val="single" w:sz="4" w:space="0" w:color="auto"/>
              <w:bottom w:val="single" w:sz="4" w:space="0" w:color="auto"/>
              <w:right w:val="single" w:sz="4" w:space="0" w:color="auto"/>
            </w:tcBorders>
            <w:hideMark/>
          </w:tcPr>
          <w:p w14:paraId="6FF90AE4" w14:textId="77777777" w:rsidR="0051469D" w:rsidRDefault="0051469D">
            <w:pPr>
              <w:rPr>
                <w:color w:val="000000"/>
                <w:lang w:eastAsia="sv-SE"/>
              </w:rPr>
            </w:pPr>
            <w:r>
              <w:rPr>
                <w:color w:val="000000"/>
                <w:lang w:eastAsia="sv-SE"/>
              </w:rPr>
              <w:t>A.6.3.y.1</w:t>
            </w:r>
          </w:p>
          <w:p w14:paraId="4023C40A"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37248D2C"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 xml:space="preserve">Intra-frequency </w:t>
            </w:r>
            <w:r>
              <w:rPr>
                <w:rFonts w:eastAsia="宋体"/>
                <w:lang w:eastAsia="sv-SE"/>
              </w:rPr>
              <w:t>cell switch</w:t>
            </w:r>
          </w:p>
          <w:p w14:paraId="1048AD26"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Without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4F274E51" w14:textId="77777777" w:rsidR="0051469D" w:rsidRDefault="0051469D">
            <w:pPr>
              <w:rPr>
                <w:rFonts w:eastAsia="宋体"/>
                <w:color w:val="000000"/>
                <w:lang w:eastAsia="sv-SE"/>
              </w:rPr>
            </w:pPr>
            <w:r>
              <w:rPr>
                <w:rFonts w:eastAsia="宋体"/>
                <w:color w:val="000000"/>
                <w:lang w:eastAsia="sv-SE"/>
              </w:rPr>
              <w:t>CATT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F44627" w14:textId="77777777" w:rsidR="0051469D" w:rsidRDefault="0051469D">
            <w:pPr>
              <w:rPr>
                <w:rFonts w:eastAsia="宋体"/>
                <w:color w:val="000000"/>
                <w:lang w:eastAsia="sv-SE"/>
              </w:rPr>
            </w:pPr>
            <w:r>
              <w:rPr>
                <w:rFonts w:eastAsia="宋体"/>
                <w:color w:val="000000"/>
                <w:lang w:eastAsia="sv-SE"/>
              </w:rPr>
              <w:t xml:space="preserve">Merge </w:t>
            </w:r>
            <w:r>
              <w:rPr>
                <w:color w:val="000000"/>
                <w:lang w:eastAsia="sv-SE"/>
              </w:rPr>
              <w:t xml:space="preserve">A.6.3.y.1 </w:t>
            </w:r>
            <w:r>
              <w:rPr>
                <w:rFonts w:eastAsia="宋体"/>
                <w:color w:val="000000"/>
                <w:lang w:eastAsia="sv-SE"/>
              </w:rPr>
              <w:t xml:space="preserve">and </w:t>
            </w:r>
            <w:r>
              <w:rPr>
                <w:color w:val="000000"/>
                <w:lang w:eastAsia="sv-SE"/>
              </w:rPr>
              <w:t>A.6.3.y.2 without T4</w:t>
            </w:r>
          </w:p>
        </w:tc>
      </w:tr>
      <w:tr w:rsidR="0051469D" w14:paraId="26AAAF4A" w14:textId="77777777" w:rsidTr="0051469D">
        <w:trPr>
          <w:trHeight w:val="68"/>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01BCBE67" w14:textId="77777777" w:rsidR="0051469D" w:rsidRDefault="0051469D">
            <w:pPr>
              <w:spacing w:after="0"/>
              <w:rPr>
                <w:color w:val="000000"/>
                <w:sz w:val="24"/>
                <w:szCs w:val="24"/>
                <w:lang w:eastAsia="sv-SE"/>
              </w:rPr>
            </w:pPr>
          </w:p>
        </w:tc>
        <w:tc>
          <w:tcPr>
            <w:tcW w:w="4674" w:type="dxa"/>
            <w:tcBorders>
              <w:top w:val="single" w:sz="4" w:space="0" w:color="auto"/>
              <w:left w:val="single" w:sz="4" w:space="0" w:color="auto"/>
              <w:bottom w:val="single" w:sz="4" w:space="0" w:color="auto"/>
              <w:right w:val="single" w:sz="4" w:space="0" w:color="auto"/>
            </w:tcBorders>
            <w:hideMark/>
          </w:tcPr>
          <w:p w14:paraId="40E12872" w14:textId="77777777" w:rsidR="0051469D" w:rsidRDefault="0051469D">
            <w:pPr>
              <w:rPr>
                <w:color w:val="000000"/>
                <w:lang w:eastAsia="sv-SE"/>
              </w:rPr>
            </w:pPr>
            <w:r>
              <w:rPr>
                <w:color w:val="000000"/>
                <w:lang w:eastAsia="sv-SE"/>
              </w:rPr>
              <w:t>A.6.3.y.2</w:t>
            </w:r>
          </w:p>
          <w:p w14:paraId="18D982A4"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70AD47" w:themeColor="accent6"/>
                <w:lang w:eastAsia="sv-SE"/>
              </w:rPr>
              <w:t>FR1</w:t>
            </w:r>
            <w:r>
              <w:rPr>
                <w:rFonts w:eastAsia="宋体"/>
                <w:color w:val="000000"/>
                <w:lang w:eastAsia="sv-SE"/>
              </w:rPr>
              <w:t xml:space="preserve"> to FR1</w:t>
            </w:r>
          </w:p>
          <w:p w14:paraId="6B75889F"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 xml:space="preserve">Intra-frequency </w:t>
            </w:r>
            <w:r>
              <w:rPr>
                <w:rFonts w:eastAsia="宋体"/>
                <w:lang w:eastAsia="sv-SE"/>
              </w:rPr>
              <w:t>cell switch</w:t>
            </w:r>
          </w:p>
          <w:p w14:paraId="17071AB3"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lang w:eastAsia="sv-SE"/>
              </w:rPr>
              <w:t>With early TCI state activation</w:t>
            </w:r>
          </w:p>
        </w:tc>
        <w:tc>
          <w:tcPr>
            <w:tcW w:w="1848" w:type="dxa"/>
            <w:tcBorders>
              <w:top w:val="single" w:sz="4" w:space="0" w:color="auto"/>
              <w:left w:val="single" w:sz="4" w:space="0" w:color="auto"/>
              <w:bottom w:val="single" w:sz="4" w:space="0" w:color="auto"/>
              <w:right w:val="single" w:sz="4" w:space="0" w:color="auto"/>
            </w:tcBorders>
            <w:hideMark/>
          </w:tcPr>
          <w:p w14:paraId="0697FDE7" w14:textId="77777777" w:rsidR="0051469D" w:rsidRDefault="0051469D">
            <w:pPr>
              <w:rPr>
                <w:rFonts w:eastAsia="宋体"/>
                <w:color w:val="000000"/>
                <w:lang w:eastAsia="sv-SE"/>
              </w:rPr>
            </w:pPr>
            <w:r>
              <w:rPr>
                <w:rFonts w:eastAsia="宋体"/>
                <w:color w:val="000000"/>
                <w:lang w:eastAsia="sv-SE"/>
              </w:rPr>
              <w:t>Nokia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F4353A" w14:textId="77777777" w:rsidR="0051469D" w:rsidRDefault="0051469D">
            <w:pPr>
              <w:spacing w:after="0"/>
              <w:rPr>
                <w:rFonts w:eastAsia="宋体"/>
                <w:color w:val="000000"/>
                <w:sz w:val="24"/>
                <w:szCs w:val="24"/>
                <w:lang w:eastAsia="sv-SE"/>
              </w:rPr>
            </w:pPr>
          </w:p>
        </w:tc>
      </w:tr>
      <w:tr w:rsidR="0051469D" w14:paraId="08E8ED78" w14:textId="77777777" w:rsidTr="0051469D">
        <w:trPr>
          <w:trHeight w:val="765"/>
        </w:trPr>
        <w:tc>
          <w:tcPr>
            <w:tcW w:w="1695" w:type="dxa"/>
            <w:vMerge/>
            <w:tcBorders>
              <w:top w:val="single" w:sz="4" w:space="0" w:color="auto"/>
              <w:left w:val="single" w:sz="4" w:space="0" w:color="auto"/>
              <w:bottom w:val="single" w:sz="4" w:space="0" w:color="auto"/>
              <w:right w:val="single" w:sz="4" w:space="0" w:color="auto"/>
            </w:tcBorders>
            <w:vAlign w:val="center"/>
            <w:hideMark/>
          </w:tcPr>
          <w:p w14:paraId="7D136CB7" w14:textId="77777777" w:rsidR="0051469D" w:rsidRDefault="0051469D">
            <w:pPr>
              <w:spacing w:after="0"/>
              <w:rPr>
                <w:color w:val="000000"/>
                <w:sz w:val="24"/>
                <w:szCs w:val="24"/>
                <w:lang w:eastAsia="sv-SE"/>
              </w:rPr>
            </w:pPr>
          </w:p>
        </w:tc>
        <w:tc>
          <w:tcPr>
            <w:tcW w:w="4674" w:type="dxa"/>
            <w:tcBorders>
              <w:top w:val="single" w:sz="4" w:space="0" w:color="auto"/>
              <w:left w:val="single" w:sz="4" w:space="0" w:color="auto"/>
              <w:bottom w:val="single" w:sz="4" w:space="0" w:color="auto"/>
              <w:right w:val="single" w:sz="4" w:space="0" w:color="auto"/>
            </w:tcBorders>
            <w:hideMark/>
          </w:tcPr>
          <w:p w14:paraId="6D3EA994" w14:textId="77777777" w:rsidR="0051469D" w:rsidRDefault="0051469D">
            <w:pPr>
              <w:rPr>
                <w:color w:val="000000"/>
                <w:lang w:eastAsia="sv-SE"/>
              </w:rPr>
            </w:pPr>
            <w:r>
              <w:rPr>
                <w:color w:val="000000"/>
                <w:lang w:eastAsia="sv-SE"/>
              </w:rPr>
              <w:t>A.7.3.y.1</w:t>
            </w:r>
          </w:p>
          <w:p w14:paraId="17FC91C6" w14:textId="77777777" w:rsidR="0051469D" w:rsidRDefault="0051469D" w:rsidP="0051469D">
            <w:pPr>
              <w:pStyle w:val="afe"/>
              <w:numPr>
                <w:ilvl w:val="0"/>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ED7D31" w:themeColor="accent2"/>
                <w:lang w:eastAsia="sv-SE"/>
              </w:rPr>
              <w:t>RACH based</w:t>
            </w:r>
            <w:r>
              <w:rPr>
                <w:rFonts w:eastAsia="宋体"/>
                <w:color w:val="000000"/>
                <w:lang w:eastAsia="sv-SE"/>
              </w:rPr>
              <w:t xml:space="preserve"> Cell switch from </w:t>
            </w:r>
            <w:r>
              <w:rPr>
                <w:rFonts w:eastAsia="宋体"/>
                <w:color w:val="BF8F00" w:themeColor="accent4" w:themeShade="BF"/>
                <w:lang w:eastAsia="sv-SE"/>
              </w:rPr>
              <w:t>FR2</w:t>
            </w:r>
            <w:r>
              <w:rPr>
                <w:rFonts w:eastAsia="宋体"/>
                <w:color w:val="000000"/>
                <w:lang w:eastAsia="sv-SE"/>
              </w:rPr>
              <w:t xml:space="preserve"> to FR2</w:t>
            </w:r>
          </w:p>
          <w:p w14:paraId="4F7107E9" w14:textId="77777777" w:rsidR="0051469D" w:rsidRDefault="0051469D" w:rsidP="0051469D">
            <w:pPr>
              <w:pStyle w:val="afe"/>
              <w:numPr>
                <w:ilvl w:val="1"/>
                <w:numId w:val="17"/>
              </w:numPr>
              <w:overflowPunct/>
              <w:autoSpaceDE/>
              <w:adjustRightInd/>
              <w:spacing w:after="0"/>
              <w:ind w:firstLineChars="0"/>
              <w:contextualSpacing/>
              <w:jc w:val="both"/>
              <w:textAlignment w:val="auto"/>
              <w:rPr>
                <w:rFonts w:eastAsia="宋体"/>
                <w:color w:val="000000"/>
                <w:lang w:eastAsia="sv-SE"/>
              </w:rPr>
            </w:pPr>
            <w:r>
              <w:rPr>
                <w:rFonts w:eastAsia="宋体"/>
                <w:color w:val="C00000"/>
                <w:lang w:eastAsia="sv-SE"/>
              </w:rPr>
              <w:t>Intra-frequency</w:t>
            </w:r>
            <w:r>
              <w:rPr>
                <w:rFonts w:eastAsia="宋体"/>
                <w:color w:val="000000"/>
                <w:lang w:eastAsia="sv-SE"/>
              </w:rPr>
              <w:t xml:space="preserve"> cell switch</w:t>
            </w:r>
          </w:p>
        </w:tc>
        <w:tc>
          <w:tcPr>
            <w:tcW w:w="1848" w:type="dxa"/>
            <w:tcBorders>
              <w:top w:val="single" w:sz="4" w:space="0" w:color="auto"/>
              <w:left w:val="single" w:sz="4" w:space="0" w:color="auto"/>
              <w:bottom w:val="single" w:sz="4" w:space="0" w:color="auto"/>
              <w:right w:val="single" w:sz="4" w:space="0" w:color="auto"/>
            </w:tcBorders>
            <w:hideMark/>
          </w:tcPr>
          <w:p w14:paraId="3E494B37" w14:textId="77777777" w:rsidR="0051469D" w:rsidRDefault="0051469D">
            <w:pPr>
              <w:rPr>
                <w:rFonts w:eastAsia="宋体"/>
                <w:color w:val="000000"/>
                <w:lang w:eastAsia="sv-SE"/>
              </w:rPr>
            </w:pPr>
            <w:r>
              <w:rPr>
                <w:rFonts w:eastAsia="宋体"/>
                <w:color w:val="000000"/>
                <w:lang w:eastAsia="sv-SE"/>
              </w:rPr>
              <w:t>OPPO</w:t>
            </w:r>
          </w:p>
        </w:tc>
        <w:tc>
          <w:tcPr>
            <w:tcW w:w="1701" w:type="dxa"/>
            <w:tcBorders>
              <w:top w:val="single" w:sz="4" w:space="0" w:color="auto"/>
              <w:left w:val="single" w:sz="4" w:space="0" w:color="auto"/>
              <w:bottom w:val="single" w:sz="4" w:space="0" w:color="auto"/>
              <w:right w:val="single" w:sz="4" w:space="0" w:color="auto"/>
            </w:tcBorders>
          </w:tcPr>
          <w:p w14:paraId="1CD74118" w14:textId="77777777" w:rsidR="0051469D" w:rsidRDefault="0051469D">
            <w:pPr>
              <w:rPr>
                <w:rFonts w:eastAsia="宋体"/>
                <w:color w:val="000000"/>
                <w:lang w:eastAsia="sv-SE"/>
              </w:rPr>
            </w:pPr>
          </w:p>
        </w:tc>
      </w:tr>
    </w:tbl>
    <w:p w14:paraId="75CC7C18" w14:textId="77777777" w:rsidR="00FD5C13" w:rsidRDefault="00FD5C13" w:rsidP="00FD5C13">
      <w:pPr>
        <w:ind w:left="284"/>
        <w:rPr>
          <w:bCs/>
        </w:rPr>
      </w:pPr>
    </w:p>
    <w:p w14:paraId="52F8FCCD" w14:textId="7E023E61" w:rsidR="00846A11" w:rsidRDefault="00846A11" w:rsidP="00846A11">
      <w:pPr>
        <w:spacing w:afterLines="50" w:after="120"/>
        <w:rPr>
          <w:b/>
          <w:color w:val="000000" w:themeColor="text1"/>
          <w:u w:val="single"/>
          <w:lang w:val="en-US" w:eastAsia="ko-KR"/>
        </w:rPr>
      </w:pPr>
      <w:r w:rsidRPr="00846A11">
        <w:rPr>
          <w:b/>
          <w:u w:val="single"/>
        </w:rPr>
        <w:t xml:space="preserve">Issue 5-2-2: </w:t>
      </w:r>
      <w:r w:rsidRPr="00846A11">
        <w:rPr>
          <w:b/>
          <w:color w:val="000000" w:themeColor="text1"/>
          <w:u w:val="single"/>
          <w:lang w:val="en-US" w:eastAsia="ko-KR"/>
        </w:rPr>
        <w:t>TA value in test cases for RACH-less cell switch</w:t>
      </w:r>
    </w:p>
    <w:p w14:paraId="372010DD" w14:textId="2DC55920" w:rsidR="00846A11" w:rsidRPr="00846A11" w:rsidRDefault="00846A11" w:rsidP="00846A11">
      <w:r>
        <w:rPr>
          <w:b/>
        </w:rPr>
        <w:t xml:space="preserve">&lt; Agreement&gt; </w:t>
      </w:r>
    </w:p>
    <w:p w14:paraId="403981EF" w14:textId="10C8AF85" w:rsidR="00AE453D" w:rsidRPr="00846A11" w:rsidRDefault="00FA69D2" w:rsidP="00846A11">
      <w:pPr>
        <w:pStyle w:val="afe"/>
        <w:numPr>
          <w:ilvl w:val="1"/>
          <w:numId w:val="4"/>
        </w:numPr>
        <w:ind w:firstLineChars="0"/>
        <w:rPr>
          <w:rFonts w:eastAsia="宋体"/>
          <w:szCs w:val="24"/>
          <w:lang w:eastAsia="zh-CN"/>
        </w:rPr>
      </w:pPr>
      <w:r w:rsidRPr="00846A11">
        <w:rPr>
          <w:rFonts w:eastAsia="宋体"/>
          <w:szCs w:val="24"/>
          <w:lang w:eastAsia="zh-CN"/>
        </w:rPr>
        <w:t xml:space="preserve"> </w:t>
      </w:r>
      <w:r w:rsidR="00846A11" w:rsidRPr="00846A11">
        <w:rPr>
          <w:rFonts w:eastAsia="宋体"/>
          <w:szCs w:val="24"/>
          <w:lang w:eastAsia="zh-CN"/>
        </w:rPr>
        <w:t>TA=0 in RACH-less cell switch delay test cases.</w:t>
      </w:r>
    </w:p>
    <w:p w14:paraId="272E5413" w14:textId="447DF58D" w:rsidR="00AE453D" w:rsidRDefault="00846A11" w:rsidP="00FD5C13">
      <w:pPr>
        <w:widowControl w:val="0"/>
        <w:overflowPunct/>
        <w:autoSpaceDE/>
        <w:adjustRightInd/>
        <w:spacing w:after="0"/>
        <w:contextualSpacing/>
        <w:jc w:val="both"/>
        <w:textAlignment w:val="auto"/>
      </w:pPr>
      <w:r>
        <w:rPr>
          <w:b/>
          <w:u w:val="single"/>
        </w:rPr>
        <w:t>Issue 5-2-3: Whether and how to define a value for T</w:t>
      </w:r>
      <w:r>
        <w:rPr>
          <w:b/>
          <w:u w:val="single"/>
          <w:vertAlign w:val="subscript"/>
        </w:rPr>
        <w:t>LTM_IU</w:t>
      </w:r>
      <w:r>
        <w:rPr>
          <w:b/>
          <w:u w:val="single"/>
        </w:rPr>
        <w:t xml:space="preserve"> in the RACH-less LTM cell switch delay test cases</w:t>
      </w:r>
    </w:p>
    <w:p w14:paraId="3939B509" w14:textId="29398E38" w:rsidR="00384D57" w:rsidRPr="00384D57" w:rsidRDefault="00384D57" w:rsidP="00846A11">
      <w:r>
        <w:rPr>
          <w:b/>
        </w:rPr>
        <w:t xml:space="preserve">&lt; Agreement&gt; </w:t>
      </w:r>
    </w:p>
    <w:p w14:paraId="46BFFD88" w14:textId="77777777" w:rsidR="00846A11" w:rsidRDefault="00846A11" w:rsidP="00846A11">
      <w:pPr>
        <w:pStyle w:val="afe"/>
        <w:numPr>
          <w:ilvl w:val="1"/>
          <w:numId w:val="4"/>
        </w:numPr>
        <w:ind w:firstLineChars="0"/>
        <w:rPr>
          <w:rFonts w:eastAsia="宋体"/>
          <w:szCs w:val="24"/>
          <w:lang w:eastAsia="zh-CN"/>
        </w:rPr>
      </w:pPr>
      <w:r>
        <w:rPr>
          <w:rFonts w:eastAsia="宋体"/>
          <w:szCs w:val="24"/>
          <w:lang w:eastAsia="zh-CN"/>
        </w:rPr>
        <w:t>In the test cases for RACH-less cell switch, dynamic grant should be used to schedule the first UL.</w:t>
      </w:r>
    </w:p>
    <w:p w14:paraId="2DAF8C36" w14:textId="77777777" w:rsidR="00384D57" w:rsidRPr="00384D57" w:rsidRDefault="00384D57" w:rsidP="00384D57">
      <w:pPr>
        <w:spacing w:afterLines="50" w:after="120"/>
        <w:rPr>
          <w:b/>
          <w:color w:val="000000" w:themeColor="text1"/>
          <w:u w:val="single"/>
          <w:lang w:val="en-US" w:eastAsia="ko-KR"/>
        </w:rPr>
      </w:pPr>
      <w:r w:rsidRPr="00384D57">
        <w:rPr>
          <w:b/>
          <w:u w:val="single"/>
        </w:rPr>
        <w:t xml:space="preserve">Issue 5-2-4: </w:t>
      </w:r>
      <w:r w:rsidRPr="00384D57">
        <w:rPr>
          <w:b/>
          <w:color w:val="000000" w:themeColor="text1"/>
          <w:u w:val="single"/>
          <w:lang w:val="en-US" w:eastAsia="ko-KR"/>
        </w:rPr>
        <w:t>Test coverage on cell switch delay</w:t>
      </w:r>
    </w:p>
    <w:p w14:paraId="375C20A3" w14:textId="2011CAE5" w:rsidR="00AE453D" w:rsidRPr="00384D57" w:rsidRDefault="00384D57">
      <w:r>
        <w:rPr>
          <w:b/>
        </w:rPr>
        <w:t xml:space="preserve">&lt; Agreement&gt; </w:t>
      </w:r>
    </w:p>
    <w:p w14:paraId="3031DE14" w14:textId="77777777" w:rsidR="00384D57" w:rsidRDefault="00384D57" w:rsidP="00384D57">
      <w:pPr>
        <w:pStyle w:val="afe"/>
        <w:numPr>
          <w:ilvl w:val="1"/>
          <w:numId w:val="4"/>
        </w:numPr>
        <w:ind w:firstLineChars="0"/>
        <w:rPr>
          <w:rFonts w:eastAsia="宋体"/>
          <w:szCs w:val="24"/>
          <w:lang w:eastAsia="zh-CN"/>
        </w:rPr>
      </w:pPr>
      <w:r>
        <w:rPr>
          <w:rFonts w:eastAsia="宋体"/>
          <w:szCs w:val="24"/>
          <w:lang w:eastAsia="zh-CN"/>
        </w:rPr>
        <w:t xml:space="preserve">The test cases should cover UE supporting </w:t>
      </w:r>
      <w:r w:rsidRPr="00384D57">
        <w:rPr>
          <w:rFonts w:eastAsia="宋体"/>
          <w:szCs w:val="24"/>
          <w:lang w:eastAsia="zh-CN"/>
        </w:rPr>
        <w:t>joint DL/UL TCI states and UE supporting DL/UL TCI states with two configurations in one test.</w:t>
      </w:r>
    </w:p>
    <w:p w14:paraId="5B1B3453" w14:textId="77777777" w:rsidR="00384D57" w:rsidRPr="00384D57" w:rsidRDefault="00384D57" w:rsidP="00384D57">
      <w:pPr>
        <w:spacing w:afterLines="50" w:after="120"/>
        <w:rPr>
          <w:b/>
          <w:color w:val="000000" w:themeColor="text1"/>
          <w:u w:val="single"/>
          <w:lang w:val="en-US" w:eastAsia="ko-KR"/>
        </w:rPr>
      </w:pPr>
      <w:r w:rsidRPr="00384D57">
        <w:rPr>
          <w:b/>
          <w:u w:val="single"/>
        </w:rPr>
        <w:t xml:space="preserve">Issue 5-2-5: </w:t>
      </w:r>
      <w:r w:rsidRPr="00384D57">
        <w:rPr>
          <w:b/>
          <w:color w:val="000000" w:themeColor="text1"/>
          <w:u w:val="single"/>
          <w:lang w:val="en-US" w:eastAsia="ko-KR"/>
        </w:rPr>
        <w:t>Requirements to verify in test cases for cell switch</w:t>
      </w:r>
    </w:p>
    <w:p w14:paraId="1C0B3BAF" w14:textId="65A170C8" w:rsidR="00384D57" w:rsidRPr="00384D57" w:rsidRDefault="00384D57">
      <w:r>
        <w:rPr>
          <w:b/>
        </w:rPr>
        <w:t xml:space="preserve">&lt; Agreement&gt; </w:t>
      </w:r>
    </w:p>
    <w:p w14:paraId="3844D7E1" w14:textId="4DEE1C30" w:rsidR="00384D57" w:rsidRPr="00384D57" w:rsidRDefault="00384D57" w:rsidP="00384D57">
      <w:pPr>
        <w:pStyle w:val="afe"/>
        <w:numPr>
          <w:ilvl w:val="1"/>
          <w:numId w:val="4"/>
        </w:numPr>
        <w:ind w:firstLineChars="0"/>
        <w:rPr>
          <w:rFonts w:eastAsia="宋体"/>
          <w:szCs w:val="24"/>
          <w:lang w:eastAsia="zh-CN"/>
        </w:rPr>
      </w:pPr>
      <w:r w:rsidRPr="00384D57">
        <w:rPr>
          <w:rFonts w:eastAsia="宋体"/>
          <w:szCs w:val="24"/>
          <w:lang w:eastAsia="zh-CN"/>
        </w:rPr>
        <w:t>The cell switch delay requirement to be verified in the test cases depends on UE support of capability of faster UE processing and early ASN.1 decoding and validity check.</w:t>
      </w:r>
    </w:p>
    <w:p w14:paraId="645CEED8"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5.3 Sub-topic 5-3 Test cases for PDCCH-order RACH</w:t>
      </w:r>
    </w:p>
    <w:p w14:paraId="0DE3828F" w14:textId="6CF192DC" w:rsidR="00AE453D" w:rsidRPr="00384D57" w:rsidRDefault="00384D57">
      <w:pPr>
        <w:rPr>
          <w:rFonts w:eastAsia="宋体"/>
          <w:szCs w:val="24"/>
          <w:lang w:eastAsia="zh-CN"/>
        </w:rPr>
      </w:pPr>
      <w:r w:rsidRPr="00384D57">
        <w:rPr>
          <w:rFonts w:eastAsia="宋体"/>
          <w:szCs w:val="24"/>
          <w:lang w:eastAsia="zh-CN"/>
        </w:rPr>
        <w:t>Discuss</w:t>
      </w:r>
      <w:r>
        <w:rPr>
          <w:rFonts w:eastAsia="宋体"/>
          <w:szCs w:val="24"/>
          <w:lang w:eastAsia="zh-CN"/>
        </w:rPr>
        <w:t xml:space="preserve"> the </w:t>
      </w:r>
      <w:r w:rsidR="00BB08A3">
        <w:rPr>
          <w:rFonts w:eastAsia="宋体"/>
          <w:szCs w:val="24"/>
          <w:lang w:eastAsia="zh-CN"/>
        </w:rPr>
        <w:t>related issues in the CRs.</w:t>
      </w:r>
    </w:p>
    <w:p w14:paraId="6C145654"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lastRenderedPageBreak/>
        <w:t>5.4 Sub-topic 5-4 Test cases for LTM L1-RSRP measurement</w:t>
      </w:r>
    </w:p>
    <w:p w14:paraId="17DE64E7" w14:textId="77777777" w:rsidR="00524A30" w:rsidRPr="00D77511" w:rsidRDefault="00524A30">
      <w:pPr>
        <w:rPr>
          <w:b/>
        </w:rPr>
      </w:pPr>
      <w:r w:rsidRPr="00D77511">
        <w:rPr>
          <w:b/>
          <w:u w:val="single"/>
        </w:rPr>
        <w:t xml:space="preserve">Issue 5-4-1: </w:t>
      </w:r>
      <w:r w:rsidRPr="00D77511">
        <w:rPr>
          <w:b/>
          <w:color w:val="000000" w:themeColor="text1"/>
          <w:u w:val="single"/>
          <w:lang w:val="en-US" w:eastAsia="ko-KR"/>
        </w:rPr>
        <w:t>Whether to have test with two neighbor cells in FR2 for intra-frequency L1-RSRP measurement</w:t>
      </w:r>
      <w:r w:rsidRPr="00D77511">
        <w:rPr>
          <w:rFonts w:hint="eastAsia"/>
          <w:b/>
        </w:rPr>
        <w:t xml:space="preserve"> </w:t>
      </w:r>
    </w:p>
    <w:p w14:paraId="45EEAE0A" w14:textId="7D708E55" w:rsidR="00AE453D" w:rsidRPr="00D77511" w:rsidRDefault="00FA69D2">
      <w:pPr>
        <w:rPr>
          <w:b/>
        </w:rPr>
      </w:pPr>
      <w:r w:rsidRPr="00D77511">
        <w:rPr>
          <w:rFonts w:hint="eastAsia"/>
          <w:b/>
        </w:rPr>
        <w:t>&lt;</w:t>
      </w:r>
      <w:r w:rsidRPr="00D77511">
        <w:rPr>
          <w:b/>
        </w:rPr>
        <w:t xml:space="preserve"> Agreement&gt;</w:t>
      </w:r>
    </w:p>
    <w:p w14:paraId="2F7F9267" w14:textId="4E187724" w:rsidR="00D77511" w:rsidRPr="00D77511" w:rsidRDefault="00D77511" w:rsidP="00D77511">
      <w:pPr>
        <w:pStyle w:val="afe"/>
        <w:numPr>
          <w:ilvl w:val="1"/>
          <w:numId w:val="4"/>
        </w:numPr>
        <w:overflowPunct/>
        <w:autoSpaceDE/>
        <w:adjustRightInd/>
        <w:spacing w:after="120"/>
        <w:ind w:left="1440" w:firstLineChars="0"/>
        <w:textAlignment w:val="auto"/>
        <w:rPr>
          <w:rFonts w:eastAsia="宋体"/>
          <w:szCs w:val="24"/>
          <w:lang w:eastAsia="zh-CN"/>
        </w:rPr>
      </w:pPr>
      <w:r w:rsidRPr="00D77511">
        <w:rPr>
          <w:rFonts w:eastAsia="宋体"/>
          <w:szCs w:val="24"/>
          <w:lang w:eastAsia="zh-CN"/>
        </w:rPr>
        <w:t>Not introduce test with two neighbo</w:t>
      </w:r>
      <w:r>
        <w:rPr>
          <w:rFonts w:eastAsia="宋体"/>
          <w:szCs w:val="24"/>
          <w:lang w:eastAsia="zh-CN"/>
        </w:rPr>
        <w:t>u</w:t>
      </w:r>
      <w:r w:rsidRPr="00D77511">
        <w:rPr>
          <w:rFonts w:eastAsia="宋体"/>
          <w:szCs w:val="24"/>
          <w:lang w:eastAsia="zh-CN"/>
        </w:rPr>
        <w:t>r cells in FR2 for intra-frequency L1-RSRP measurement.</w:t>
      </w:r>
    </w:p>
    <w:p w14:paraId="09543C7B" w14:textId="77777777" w:rsidR="00524A30" w:rsidRPr="00D77511" w:rsidRDefault="00524A30" w:rsidP="00524A30">
      <w:pPr>
        <w:pStyle w:val="afe"/>
        <w:overflowPunct/>
        <w:autoSpaceDE/>
        <w:adjustRightInd/>
        <w:spacing w:after="120"/>
        <w:ind w:left="1080" w:firstLineChars="0" w:firstLine="0"/>
        <w:textAlignment w:val="auto"/>
        <w:rPr>
          <w:b/>
          <w:u w:val="single"/>
          <w:lang w:val="en-US"/>
        </w:rPr>
      </w:pPr>
    </w:p>
    <w:p w14:paraId="050B09E2" w14:textId="77777777" w:rsidR="00524A30" w:rsidRDefault="00524A30" w:rsidP="00524A30">
      <w:pPr>
        <w:spacing w:afterLines="50" w:after="120"/>
        <w:rPr>
          <w:b/>
          <w:u w:val="single"/>
          <w:lang w:eastAsia="zh-CN"/>
        </w:rPr>
      </w:pPr>
      <w:r>
        <w:rPr>
          <w:b/>
          <w:u w:val="single"/>
        </w:rPr>
        <w:t xml:space="preserve">Issue 5-4-2: </w:t>
      </w:r>
      <w:r>
        <w:rPr>
          <w:b/>
          <w:color w:val="000000" w:themeColor="text1"/>
          <w:u w:val="single"/>
          <w:lang w:val="en-US" w:eastAsia="ko-KR"/>
        </w:rPr>
        <w:t>Procedures and configurations of test cases on LTM L1-RSRP measurement</w:t>
      </w:r>
    </w:p>
    <w:p w14:paraId="1ECD5361" w14:textId="31F0A89D" w:rsidR="00AE453D" w:rsidRDefault="00524A30" w:rsidP="00524A30">
      <w:pPr>
        <w:widowControl w:val="0"/>
        <w:overflowPunct/>
        <w:autoSpaceDE/>
        <w:adjustRightInd/>
        <w:spacing w:after="0"/>
        <w:contextualSpacing/>
        <w:jc w:val="both"/>
        <w:textAlignment w:val="auto"/>
      </w:pPr>
      <w:r>
        <w:rPr>
          <w:rFonts w:eastAsiaTheme="minorEastAsia"/>
          <w:szCs w:val="24"/>
          <w:lang w:eastAsia="zh-CN"/>
        </w:rPr>
        <w:t>Discuss in the CR directly</w:t>
      </w:r>
    </w:p>
    <w:p w14:paraId="643B188B" w14:textId="77777777" w:rsidR="00524A30" w:rsidRDefault="00524A30" w:rsidP="00524A30">
      <w:pPr>
        <w:widowControl w:val="0"/>
        <w:overflowPunct/>
        <w:autoSpaceDE/>
        <w:adjustRightInd/>
        <w:spacing w:after="0"/>
        <w:contextualSpacing/>
        <w:jc w:val="both"/>
        <w:textAlignment w:val="auto"/>
      </w:pPr>
    </w:p>
    <w:p w14:paraId="46046E21" w14:textId="77777777" w:rsidR="00AE453D" w:rsidRDefault="00FA69D2">
      <w:pPr>
        <w:pStyle w:val="2"/>
        <w:overflowPunct/>
        <w:autoSpaceDE/>
        <w:autoSpaceDN/>
        <w:adjustRightInd/>
        <w:ind w:left="400" w:firstLine="0"/>
        <w:textAlignment w:val="auto"/>
        <w:rPr>
          <w:lang w:val="en-US" w:eastAsia="zh-CN"/>
        </w:rPr>
      </w:pPr>
      <w:r>
        <w:rPr>
          <w:rFonts w:eastAsia="宋体"/>
          <w:sz w:val="24"/>
          <w:szCs w:val="24"/>
          <w:lang w:eastAsia="en-US"/>
        </w:rPr>
        <w:t>5.5 Sub-topic 5-5 Others</w:t>
      </w:r>
    </w:p>
    <w:p w14:paraId="68CE433B" w14:textId="77777777" w:rsidR="00B67B78" w:rsidRDefault="00B67B78" w:rsidP="00F10B04">
      <w:pPr>
        <w:spacing w:afterLines="50" w:after="120"/>
        <w:rPr>
          <w:b/>
        </w:rPr>
      </w:pPr>
      <w:r>
        <w:rPr>
          <w:b/>
          <w:u w:val="single"/>
        </w:rPr>
        <w:t>Issue 5-5-1: Whether define test cases for UE-based TA measurement</w:t>
      </w:r>
      <w:r>
        <w:rPr>
          <w:b/>
        </w:rPr>
        <w:t xml:space="preserve"> </w:t>
      </w:r>
    </w:p>
    <w:p w14:paraId="5657D460" w14:textId="3A5BA4CE" w:rsidR="00F10B04" w:rsidRPr="00F10B04" w:rsidRDefault="00F10B04" w:rsidP="00F10B04">
      <w:pPr>
        <w:spacing w:afterLines="50" w:after="120"/>
        <w:rPr>
          <w:b/>
          <w:u w:val="single"/>
        </w:rPr>
      </w:pPr>
      <w:r>
        <w:rPr>
          <w:b/>
        </w:rPr>
        <w:t>&lt;Way Forward</w:t>
      </w:r>
      <w:r>
        <w:rPr>
          <w:bCs/>
        </w:rPr>
        <w:t>&gt;</w:t>
      </w:r>
    </w:p>
    <w:p w14:paraId="306EB25C" w14:textId="3CC28BB4"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Further discuss </w:t>
      </w:r>
      <w:r>
        <w:rPr>
          <w:szCs w:val="24"/>
          <w:lang w:eastAsia="zh-CN"/>
        </w:rPr>
        <w:t>if RAN4 agrees to specify RRM requirements for UE-based TA</w:t>
      </w:r>
      <w:r>
        <w:rPr>
          <w:rFonts w:eastAsia="宋体"/>
          <w:szCs w:val="24"/>
          <w:lang w:eastAsia="zh-CN"/>
        </w:rPr>
        <w:t>.</w:t>
      </w:r>
    </w:p>
    <w:p w14:paraId="21BD4865" w14:textId="77777777" w:rsidR="00AE453D" w:rsidRDefault="00AE453D">
      <w:pPr>
        <w:spacing w:afterLines="50" w:after="120"/>
        <w:rPr>
          <w:rFonts w:eastAsia="宋体"/>
          <w:b/>
          <w:u w:val="single"/>
          <w:lang w:eastAsia="en-US"/>
        </w:rPr>
      </w:pPr>
    </w:p>
    <w:p w14:paraId="758EFD6A" w14:textId="77777777" w:rsidR="00AE453D" w:rsidRDefault="00FA69D2">
      <w:pPr>
        <w:spacing w:afterLines="50" w:after="120"/>
        <w:rPr>
          <w:b/>
          <w:u w:val="single"/>
        </w:rPr>
      </w:pPr>
      <w:r>
        <w:rPr>
          <w:b/>
          <w:u w:val="single"/>
        </w:rPr>
        <w:t>Issue 5-5-2: Whether define test cases for UL transmit timing requirements</w:t>
      </w:r>
    </w:p>
    <w:p w14:paraId="70A741DC" w14:textId="77777777" w:rsidR="00B67B78" w:rsidRDefault="00B67B78" w:rsidP="00B67B78">
      <w:pPr>
        <w:widowControl w:val="0"/>
        <w:overflowPunct/>
        <w:autoSpaceDE/>
        <w:adjustRightInd/>
        <w:contextualSpacing/>
        <w:jc w:val="both"/>
      </w:pPr>
      <w:r>
        <w:rPr>
          <w:rFonts w:eastAsiaTheme="minorEastAsia"/>
          <w:szCs w:val="24"/>
          <w:lang w:eastAsia="zh-CN"/>
        </w:rPr>
        <w:t>Discuss in the CR directly</w:t>
      </w:r>
    </w:p>
    <w:p w14:paraId="346CE01C" w14:textId="7399EDBC" w:rsidR="00AB4089" w:rsidRPr="00827443" w:rsidRDefault="00AB4089" w:rsidP="00B67B78">
      <w:pPr>
        <w:rPr>
          <w:rFonts w:eastAsia="宋体"/>
          <w:szCs w:val="24"/>
          <w:lang w:eastAsia="zh-CN"/>
        </w:rPr>
      </w:pPr>
    </w:p>
    <w:p w14:paraId="22FE0010" w14:textId="373266AA" w:rsidR="00B67B78" w:rsidRDefault="00B67B78" w:rsidP="00B67B78">
      <w:pPr>
        <w:spacing w:afterLines="50" w:after="120"/>
        <w:rPr>
          <w:b/>
          <w:u w:val="single"/>
        </w:rPr>
      </w:pPr>
      <w:r>
        <w:rPr>
          <w:b/>
          <w:u w:val="single"/>
        </w:rPr>
        <w:t>Issue 5-5-3: Whether to define test cases for unknown TCI state activation or the test cases involving early TCI state activation</w:t>
      </w:r>
    </w:p>
    <w:p w14:paraId="23995071" w14:textId="771DC75D" w:rsidR="00B67B78" w:rsidRPr="00B67B78" w:rsidRDefault="00B67B78" w:rsidP="00B67B78">
      <w:pPr>
        <w:rPr>
          <w:b/>
        </w:rPr>
      </w:pPr>
      <w:r>
        <w:rPr>
          <w:b/>
        </w:rPr>
        <w:t>&lt;Way Forward&gt; Further discuss the following proposal</w:t>
      </w:r>
    </w:p>
    <w:p w14:paraId="3FF1F192" w14:textId="23FA6733" w:rsidR="00B67B78" w:rsidRPr="00B67B78" w:rsidRDefault="00B67B78" w:rsidP="00B67B78">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(Ericsson): RAN4 should define test cases for unknown TCI state activation for the test cases involving early TCI state activation.</w:t>
      </w:r>
    </w:p>
    <w:p w14:paraId="2A08778E" w14:textId="77777777" w:rsidR="00B67B78" w:rsidRDefault="00B67B78" w:rsidP="00B67B78">
      <w:pPr>
        <w:spacing w:afterLines="50" w:after="120"/>
        <w:rPr>
          <w:b/>
          <w:u w:val="single"/>
          <w:lang w:eastAsia="zh-CN"/>
        </w:rPr>
      </w:pPr>
      <w:r>
        <w:rPr>
          <w:b/>
          <w:u w:val="single"/>
        </w:rPr>
        <w:t>Issue 5-5-4: New TCI configurations</w:t>
      </w:r>
    </w:p>
    <w:p w14:paraId="3B157BEB" w14:textId="2C25CD29" w:rsidR="00B67B78" w:rsidRDefault="00B67B78" w:rsidP="00B67B78">
      <w:pPr>
        <w:widowControl w:val="0"/>
        <w:overflowPunct/>
        <w:autoSpaceDE/>
        <w:adjustRightInd/>
        <w:jc w:val="both"/>
      </w:pPr>
      <w:r>
        <w:rPr>
          <w:rFonts w:eastAsiaTheme="minorEastAsia"/>
          <w:szCs w:val="24"/>
          <w:lang w:eastAsia="zh-CN"/>
        </w:rPr>
        <w:t>Discuss in the CR directly.</w:t>
      </w:r>
    </w:p>
    <w:p w14:paraId="05906378" w14:textId="1F16AFF9" w:rsidR="00EA1B14" w:rsidRDefault="00B67B78">
      <w:pPr>
        <w:rPr>
          <w:b/>
          <w:u w:val="single"/>
        </w:rPr>
      </w:pPr>
      <w:r>
        <w:rPr>
          <w:b/>
          <w:u w:val="single"/>
        </w:rPr>
        <w:t>Issue 5-5-5: Applicability rule</w:t>
      </w:r>
    </w:p>
    <w:p w14:paraId="68CE289D" w14:textId="77777777" w:rsidR="00B67B78" w:rsidRDefault="00B67B78" w:rsidP="00B67B78">
      <w:pPr>
        <w:pStyle w:val="afe"/>
        <w:numPr>
          <w:ilvl w:val="0"/>
          <w:numId w:val="1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7F8F4CA" w14:textId="77777777" w:rsidR="00B67B78" w:rsidRDefault="00B67B78" w:rsidP="00B67B78">
      <w:pPr>
        <w:pStyle w:val="afe"/>
        <w:numPr>
          <w:ilvl w:val="1"/>
          <w:numId w:val="18"/>
        </w:numPr>
        <w:spacing w:after="120"/>
        <w:ind w:left="1656" w:firstLineChars="0"/>
        <w:textAlignment w:val="auto"/>
        <w:rPr>
          <w:rFonts w:eastAsia="宋体"/>
          <w:szCs w:val="24"/>
          <w:lang w:eastAsia="zh-CN"/>
        </w:rPr>
      </w:pPr>
      <w:r>
        <w:rPr>
          <w:rFonts w:eastAsia="宋体"/>
          <w:szCs w:val="24"/>
          <w:lang w:eastAsia="zh-CN"/>
        </w:rPr>
        <w:t>Proposal 1 (QC): For a UE capable of early TCI state activation, test cases without early TCI state activation before PDCCH-order PRACH and LTM cell switch are skipped.</w:t>
      </w:r>
    </w:p>
    <w:p w14:paraId="34D3B67C" w14:textId="77777777" w:rsidR="00B67B78" w:rsidRDefault="00B67B78" w:rsidP="00B67B78">
      <w:pPr>
        <w:pStyle w:val="afe"/>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Proposal 2 (QC): For a UE capable of early PRACH transmission, test cases for PRACH-based LTM cell switch are skipped.</w:t>
      </w:r>
    </w:p>
    <w:p w14:paraId="4469AD30" w14:textId="66C77629" w:rsidR="00B67B78" w:rsidRDefault="00B67B78">
      <w:pPr>
        <w:rPr>
          <w:b/>
        </w:rPr>
      </w:pPr>
      <w:r>
        <w:rPr>
          <w:b/>
        </w:rPr>
        <w:t>&lt;Way Forward&gt;</w:t>
      </w:r>
    </w:p>
    <w:p w14:paraId="12FFAFA3" w14:textId="1E4F8CD9" w:rsidR="00B67B78" w:rsidRDefault="00B67B78" w:rsidP="00B67B78">
      <w:pPr>
        <w:pStyle w:val="afe"/>
        <w:numPr>
          <w:ilvl w:val="1"/>
          <w:numId w:val="1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Handled in </w:t>
      </w:r>
      <w:r w:rsidRPr="00B67B78">
        <w:rPr>
          <w:rFonts w:eastAsia="宋体"/>
          <w:szCs w:val="24"/>
          <w:lang w:eastAsia="zh-CN"/>
        </w:rPr>
        <w:t>Issue 5-2-1</w:t>
      </w:r>
      <w:r>
        <w:rPr>
          <w:rFonts w:eastAsia="宋体"/>
          <w:szCs w:val="24"/>
          <w:lang w:eastAsia="zh-CN"/>
        </w:rPr>
        <w:t>.</w:t>
      </w:r>
    </w:p>
    <w:sectPr w:rsidR="00B67B78">
      <w:footnotePr>
        <w:numRestart w:val="eachSect"/>
      </w:footnotePr>
      <w:pgSz w:w="11906" w:h="1683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12E65" w14:textId="77777777" w:rsidR="00F22A4E" w:rsidRDefault="00F22A4E">
      <w:pPr>
        <w:spacing w:after="0"/>
      </w:pPr>
      <w:r>
        <w:separator/>
      </w:r>
    </w:p>
  </w:endnote>
  <w:endnote w:type="continuationSeparator" w:id="0">
    <w:p w14:paraId="3403ECA8" w14:textId="77777777" w:rsidR="00F22A4E" w:rsidRDefault="00F22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07A9" w14:textId="77777777" w:rsidR="00F22A4E" w:rsidRDefault="00F22A4E">
      <w:pPr>
        <w:spacing w:after="0"/>
      </w:pPr>
      <w:r>
        <w:separator/>
      </w:r>
    </w:p>
  </w:footnote>
  <w:footnote w:type="continuationSeparator" w:id="0">
    <w:p w14:paraId="6E00D72C" w14:textId="77777777" w:rsidR="00F22A4E" w:rsidRDefault="00F22A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7"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6"/>
  </w:num>
  <w:num w:numId="3">
    <w:abstractNumId w:val="9"/>
  </w:num>
  <w:num w:numId="4">
    <w:abstractNumId w:val="5"/>
  </w:num>
  <w:num w:numId="5">
    <w:abstractNumId w:val="7"/>
  </w:num>
  <w:num w:numId="6">
    <w:abstractNumId w:val="3"/>
  </w:num>
  <w:num w:numId="7">
    <w:abstractNumId w:val="0"/>
  </w:num>
  <w:num w:numId="8">
    <w:abstractNumId w:val="5"/>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5"/>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AF9"/>
    <w:rsid w:val="00004B4A"/>
    <w:rsid w:val="00004F70"/>
    <w:rsid w:val="00005055"/>
    <w:rsid w:val="0000532F"/>
    <w:rsid w:val="000054D7"/>
    <w:rsid w:val="00005510"/>
    <w:rsid w:val="0000585F"/>
    <w:rsid w:val="0000664B"/>
    <w:rsid w:val="000066AC"/>
    <w:rsid w:val="000068DA"/>
    <w:rsid w:val="0000695D"/>
    <w:rsid w:val="0000765C"/>
    <w:rsid w:val="00007783"/>
    <w:rsid w:val="0000788B"/>
    <w:rsid w:val="00007899"/>
    <w:rsid w:val="00007937"/>
    <w:rsid w:val="00007A34"/>
    <w:rsid w:val="00007F4B"/>
    <w:rsid w:val="00010007"/>
    <w:rsid w:val="000105ED"/>
    <w:rsid w:val="00010CC5"/>
    <w:rsid w:val="00010E29"/>
    <w:rsid w:val="00010FCF"/>
    <w:rsid w:val="0001144F"/>
    <w:rsid w:val="00011DA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4B3"/>
    <w:rsid w:val="000555F8"/>
    <w:rsid w:val="00055967"/>
    <w:rsid w:val="0005655F"/>
    <w:rsid w:val="0006018C"/>
    <w:rsid w:val="00060FE3"/>
    <w:rsid w:val="00061258"/>
    <w:rsid w:val="00061447"/>
    <w:rsid w:val="00061483"/>
    <w:rsid w:val="000616A8"/>
    <w:rsid w:val="00061975"/>
    <w:rsid w:val="0006280E"/>
    <w:rsid w:val="00063073"/>
    <w:rsid w:val="000633C7"/>
    <w:rsid w:val="00064870"/>
    <w:rsid w:val="000648A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77783"/>
    <w:rsid w:val="000809FA"/>
    <w:rsid w:val="00080C15"/>
    <w:rsid w:val="00080CB0"/>
    <w:rsid w:val="00081070"/>
    <w:rsid w:val="00081554"/>
    <w:rsid w:val="00081C11"/>
    <w:rsid w:val="00081CBC"/>
    <w:rsid w:val="00082136"/>
    <w:rsid w:val="000822F6"/>
    <w:rsid w:val="0008234B"/>
    <w:rsid w:val="000823EF"/>
    <w:rsid w:val="000824BD"/>
    <w:rsid w:val="000826B2"/>
    <w:rsid w:val="00082E52"/>
    <w:rsid w:val="00082F9B"/>
    <w:rsid w:val="00083B89"/>
    <w:rsid w:val="00083FD9"/>
    <w:rsid w:val="00084067"/>
    <w:rsid w:val="00084AAE"/>
    <w:rsid w:val="00084FCC"/>
    <w:rsid w:val="000854D2"/>
    <w:rsid w:val="0008756E"/>
    <w:rsid w:val="0009052F"/>
    <w:rsid w:val="00090809"/>
    <w:rsid w:val="00090B61"/>
    <w:rsid w:val="0009138D"/>
    <w:rsid w:val="00092525"/>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6A7"/>
    <w:rsid w:val="000A49A8"/>
    <w:rsid w:val="000A4A21"/>
    <w:rsid w:val="000A5376"/>
    <w:rsid w:val="000A5C8E"/>
    <w:rsid w:val="000A6158"/>
    <w:rsid w:val="000A67F8"/>
    <w:rsid w:val="000B0047"/>
    <w:rsid w:val="000B0B42"/>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88F"/>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AD5"/>
    <w:rsid w:val="000D6FAC"/>
    <w:rsid w:val="000D72A8"/>
    <w:rsid w:val="000D7543"/>
    <w:rsid w:val="000D797D"/>
    <w:rsid w:val="000D7B6B"/>
    <w:rsid w:val="000D7BDF"/>
    <w:rsid w:val="000D7DA3"/>
    <w:rsid w:val="000D7F81"/>
    <w:rsid w:val="000E0AEF"/>
    <w:rsid w:val="000E0BFA"/>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091"/>
    <w:rsid w:val="000E546F"/>
    <w:rsid w:val="000E55AE"/>
    <w:rsid w:val="000E59CB"/>
    <w:rsid w:val="000E5B16"/>
    <w:rsid w:val="000E5C0F"/>
    <w:rsid w:val="000E5EF4"/>
    <w:rsid w:val="000E61B1"/>
    <w:rsid w:val="000E6A68"/>
    <w:rsid w:val="000E6B80"/>
    <w:rsid w:val="000E6C29"/>
    <w:rsid w:val="000E78AA"/>
    <w:rsid w:val="000E7C1E"/>
    <w:rsid w:val="000E7DB8"/>
    <w:rsid w:val="000F0A40"/>
    <w:rsid w:val="000F0ED3"/>
    <w:rsid w:val="000F14B9"/>
    <w:rsid w:val="000F2000"/>
    <w:rsid w:val="000F256C"/>
    <w:rsid w:val="000F29F6"/>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5F27"/>
    <w:rsid w:val="00106F66"/>
    <w:rsid w:val="001075F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CDD"/>
    <w:rsid w:val="00145E13"/>
    <w:rsid w:val="001460F4"/>
    <w:rsid w:val="0014612A"/>
    <w:rsid w:val="001463A2"/>
    <w:rsid w:val="001467B0"/>
    <w:rsid w:val="001467CE"/>
    <w:rsid w:val="00146A28"/>
    <w:rsid w:val="00146C80"/>
    <w:rsid w:val="00146E67"/>
    <w:rsid w:val="00146F82"/>
    <w:rsid w:val="00147E5D"/>
    <w:rsid w:val="00151534"/>
    <w:rsid w:val="0015432E"/>
    <w:rsid w:val="00154449"/>
    <w:rsid w:val="00154E80"/>
    <w:rsid w:val="00155959"/>
    <w:rsid w:val="00155A35"/>
    <w:rsid w:val="00155FC8"/>
    <w:rsid w:val="00156368"/>
    <w:rsid w:val="00156EC0"/>
    <w:rsid w:val="00157359"/>
    <w:rsid w:val="00157B7E"/>
    <w:rsid w:val="00157EC4"/>
    <w:rsid w:val="001617B9"/>
    <w:rsid w:val="00161A7D"/>
    <w:rsid w:val="00162690"/>
    <w:rsid w:val="0016274A"/>
    <w:rsid w:val="00162CC9"/>
    <w:rsid w:val="00162DCD"/>
    <w:rsid w:val="00163132"/>
    <w:rsid w:val="00163902"/>
    <w:rsid w:val="00163AFF"/>
    <w:rsid w:val="00163C61"/>
    <w:rsid w:val="00164BF9"/>
    <w:rsid w:val="001650B5"/>
    <w:rsid w:val="00165A8C"/>
    <w:rsid w:val="00165B03"/>
    <w:rsid w:val="0016639A"/>
    <w:rsid w:val="0016789C"/>
    <w:rsid w:val="00167BAA"/>
    <w:rsid w:val="00167BF6"/>
    <w:rsid w:val="00170005"/>
    <w:rsid w:val="00170357"/>
    <w:rsid w:val="00170C48"/>
    <w:rsid w:val="00170CB4"/>
    <w:rsid w:val="00170D8A"/>
    <w:rsid w:val="00170DF7"/>
    <w:rsid w:val="00171174"/>
    <w:rsid w:val="001718DC"/>
    <w:rsid w:val="00171B98"/>
    <w:rsid w:val="001720E2"/>
    <w:rsid w:val="0017239C"/>
    <w:rsid w:val="0017416A"/>
    <w:rsid w:val="001749BF"/>
    <w:rsid w:val="00174A3D"/>
    <w:rsid w:val="00175B25"/>
    <w:rsid w:val="00176367"/>
    <w:rsid w:val="00177116"/>
    <w:rsid w:val="001774B7"/>
    <w:rsid w:val="00177643"/>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2AB7"/>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6BCC"/>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2063"/>
    <w:rsid w:val="001D2361"/>
    <w:rsid w:val="001D273C"/>
    <w:rsid w:val="001D30E1"/>
    <w:rsid w:val="001D36C0"/>
    <w:rsid w:val="001D4516"/>
    <w:rsid w:val="001D4D1D"/>
    <w:rsid w:val="001D4FDF"/>
    <w:rsid w:val="001D53B9"/>
    <w:rsid w:val="001D59D0"/>
    <w:rsid w:val="001D7083"/>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F6"/>
    <w:rsid w:val="001F23DE"/>
    <w:rsid w:val="001F2410"/>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1C1E"/>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4B2"/>
    <w:rsid w:val="00215978"/>
    <w:rsid w:val="00215B2A"/>
    <w:rsid w:val="0021603D"/>
    <w:rsid w:val="00216C65"/>
    <w:rsid w:val="00216EB3"/>
    <w:rsid w:val="002173C7"/>
    <w:rsid w:val="00217A80"/>
    <w:rsid w:val="00217E0E"/>
    <w:rsid w:val="002212A8"/>
    <w:rsid w:val="0022200D"/>
    <w:rsid w:val="0022200F"/>
    <w:rsid w:val="002221BC"/>
    <w:rsid w:val="00222346"/>
    <w:rsid w:val="00222BE2"/>
    <w:rsid w:val="00223700"/>
    <w:rsid w:val="00223FC1"/>
    <w:rsid w:val="0022422B"/>
    <w:rsid w:val="0022451D"/>
    <w:rsid w:val="00224882"/>
    <w:rsid w:val="00224D8E"/>
    <w:rsid w:val="002258B4"/>
    <w:rsid w:val="00225AF7"/>
    <w:rsid w:val="0022640E"/>
    <w:rsid w:val="0022659A"/>
    <w:rsid w:val="002267D6"/>
    <w:rsid w:val="00226E46"/>
    <w:rsid w:val="00226ED4"/>
    <w:rsid w:val="00226EEB"/>
    <w:rsid w:val="00227636"/>
    <w:rsid w:val="00230138"/>
    <w:rsid w:val="00230A34"/>
    <w:rsid w:val="00230DA4"/>
    <w:rsid w:val="00230F58"/>
    <w:rsid w:val="00231227"/>
    <w:rsid w:val="00231FB8"/>
    <w:rsid w:val="002329AA"/>
    <w:rsid w:val="002334E8"/>
    <w:rsid w:val="002336F1"/>
    <w:rsid w:val="002337C2"/>
    <w:rsid w:val="0023431B"/>
    <w:rsid w:val="002344FE"/>
    <w:rsid w:val="002353AF"/>
    <w:rsid w:val="00235653"/>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136"/>
    <w:rsid w:val="002572D9"/>
    <w:rsid w:val="00257A04"/>
    <w:rsid w:val="00260340"/>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DF9"/>
    <w:rsid w:val="00267A9A"/>
    <w:rsid w:val="00270F84"/>
    <w:rsid w:val="00270F85"/>
    <w:rsid w:val="00271102"/>
    <w:rsid w:val="0027165B"/>
    <w:rsid w:val="00272043"/>
    <w:rsid w:val="00272170"/>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787D"/>
    <w:rsid w:val="002878A1"/>
    <w:rsid w:val="00290197"/>
    <w:rsid w:val="00290438"/>
    <w:rsid w:val="00290469"/>
    <w:rsid w:val="002906E9"/>
    <w:rsid w:val="00290BF1"/>
    <w:rsid w:val="002915AA"/>
    <w:rsid w:val="002917A4"/>
    <w:rsid w:val="00291CEF"/>
    <w:rsid w:val="00291CF8"/>
    <w:rsid w:val="00291E8C"/>
    <w:rsid w:val="00292326"/>
    <w:rsid w:val="002924FD"/>
    <w:rsid w:val="00292A7A"/>
    <w:rsid w:val="00293D3A"/>
    <w:rsid w:val="00294A7D"/>
    <w:rsid w:val="0029566F"/>
    <w:rsid w:val="00295A8F"/>
    <w:rsid w:val="00295B68"/>
    <w:rsid w:val="002A001C"/>
    <w:rsid w:val="002A0146"/>
    <w:rsid w:val="002A02B7"/>
    <w:rsid w:val="002A0599"/>
    <w:rsid w:val="002A0C1A"/>
    <w:rsid w:val="002A1A4D"/>
    <w:rsid w:val="002A1B44"/>
    <w:rsid w:val="002A3266"/>
    <w:rsid w:val="002A4635"/>
    <w:rsid w:val="002A6527"/>
    <w:rsid w:val="002A6695"/>
    <w:rsid w:val="002A6CB5"/>
    <w:rsid w:val="002A6FAE"/>
    <w:rsid w:val="002A71AA"/>
    <w:rsid w:val="002A7450"/>
    <w:rsid w:val="002B03B3"/>
    <w:rsid w:val="002B1427"/>
    <w:rsid w:val="002B2EAB"/>
    <w:rsid w:val="002B353E"/>
    <w:rsid w:val="002B3F9D"/>
    <w:rsid w:val="002B3FCC"/>
    <w:rsid w:val="002B4EF5"/>
    <w:rsid w:val="002B58D7"/>
    <w:rsid w:val="002B7795"/>
    <w:rsid w:val="002B78AA"/>
    <w:rsid w:val="002C09F2"/>
    <w:rsid w:val="002C2773"/>
    <w:rsid w:val="002C281F"/>
    <w:rsid w:val="002C33F0"/>
    <w:rsid w:val="002C3DA2"/>
    <w:rsid w:val="002C457C"/>
    <w:rsid w:val="002C496C"/>
    <w:rsid w:val="002C583D"/>
    <w:rsid w:val="002C656B"/>
    <w:rsid w:val="002C6739"/>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7AD"/>
    <w:rsid w:val="002F2AD7"/>
    <w:rsid w:val="002F35ED"/>
    <w:rsid w:val="002F37F2"/>
    <w:rsid w:val="002F3856"/>
    <w:rsid w:val="002F3F06"/>
    <w:rsid w:val="002F3FE6"/>
    <w:rsid w:val="002F4142"/>
    <w:rsid w:val="002F4209"/>
    <w:rsid w:val="002F495E"/>
    <w:rsid w:val="002F4EEC"/>
    <w:rsid w:val="002F581A"/>
    <w:rsid w:val="002F5CF8"/>
    <w:rsid w:val="002F6064"/>
    <w:rsid w:val="002F6ED3"/>
    <w:rsid w:val="002F709A"/>
    <w:rsid w:val="002F798F"/>
    <w:rsid w:val="002F79CD"/>
    <w:rsid w:val="002F7BDE"/>
    <w:rsid w:val="002F7D70"/>
    <w:rsid w:val="003007E7"/>
    <w:rsid w:val="003019E8"/>
    <w:rsid w:val="00301D19"/>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17859"/>
    <w:rsid w:val="003205B2"/>
    <w:rsid w:val="003205DD"/>
    <w:rsid w:val="00320760"/>
    <w:rsid w:val="003209CA"/>
    <w:rsid w:val="0032119E"/>
    <w:rsid w:val="003211D6"/>
    <w:rsid w:val="00321940"/>
    <w:rsid w:val="003237F5"/>
    <w:rsid w:val="00323BA2"/>
    <w:rsid w:val="00323BB6"/>
    <w:rsid w:val="0032530A"/>
    <w:rsid w:val="003257BC"/>
    <w:rsid w:val="0032592D"/>
    <w:rsid w:val="00325E2E"/>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1B7"/>
    <w:rsid w:val="00346AC1"/>
    <w:rsid w:val="003471F8"/>
    <w:rsid w:val="0034792E"/>
    <w:rsid w:val="00347EE4"/>
    <w:rsid w:val="003516D1"/>
    <w:rsid w:val="0035188A"/>
    <w:rsid w:val="00351BBB"/>
    <w:rsid w:val="00351E6A"/>
    <w:rsid w:val="0035237C"/>
    <w:rsid w:val="0035304F"/>
    <w:rsid w:val="00353C3F"/>
    <w:rsid w:val="00353E1F"/>
    <w:rsid w:val="00355B5C"/>
    <w:rsid w:val="00356AF7"/>
    <w:rsid w:val="00357962"/>
    <w:rsid w:val="0036050E"/>
    <w:rsid w:val="003610C7"/>
    <w:rsid w:val="00362355"/>
    <w:rsid w:val="0036506F"/>
    <w:rsid w:val="00365191"/>
    <w:rsid w:val="0036626B"/>
    <w:rsid w:val="00366359"/>
    <w:rsid w:val="00366499"/>
    <w:rsid w:val="003666B7"/>
    <w:rsid w:val="00366A37"/>
    <w:rsid w:val="00367318"/>
    <w:rsid w:val="0036745A"/>
    <w:rsid w:val="00367BA3"/>
    <w:rsid w:val="00367D1E"/>
    <w:rsid w:val="00370836"/>
    <w:rsid w:val="00372A7D"/>
    <w:rsid w:val="00372C2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8C6"/>
    <w:rsid w:val="0038493A"/>
    <w:rsid w:val="00384B95"/>
    <w:rsid w:val="00384D57"/>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6BF"/>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33A1"/>
    <w:rsid w:val="003A4488"/>
    <w:rsid w:val="003A4C2D"/>
    <w:rsid w:val="003A5D30"/>
    <w:rsid w:val="003A6080"/>
    <w:rsid w:val="003A62C5"/>
    <w:rsid w:val="003A63F6"/>
    <w:rsid w:val="003A7061"/>
    <w:rsid w:val="003A7A32"/>
    <w:rsid w:val="003B0020"/>
    <w:rsid w:val="003B0194"/>
    <w:rsid w:val="003B04D7"/>
    <w:rsid w:val="003B154A"/>
    <w:rsid w:val="003B2308"/>
    <w:rsid w:val="003B246E"/>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5D86"/>
    <w:rsid w:val="003C63A7"/>
    <w:rsid w:val="003C77D2"/>
    <w:rsid w:val="003D02D5"/>
    <w:rsid w:val="003D03CF"/>
    <w:rsid w:val="003D069C"/>
    <w:rsid w:val="003D0728"/>
    <w:rsid w:val="003D1BB6"/>
    <w:rsid w:val="003D2634"/>
    <w:rsid w:val="003D2EA7"/>
    <w:rsid w:val="003D3EC6"/>
    <w:rsid w:val="003D536C"/>
    <w:rsid w:val="003D57E8"/>
    <w:rsid w:val="003D5B22"/>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495"/>
    <w:rsid w:val="003E79BC"/>
    <w:rsid w:val="003E7B44"/>
    <w:rsid w:val="003E7C17"/>
    <w:rsid w:val="003E7CC5"/>
    <w:rsid w:val="003F0B30"/>
    <w:rsid w:val="003F0F3F"/>
    <w:rsid w:val="003F1380"/>
    <w:rsid w:val="003F1695"/>
    <w:rsid w:val="003F173D"/>
    <w:rsid w:val="003F1D57"/>
    <w:rsid w:val="003F23DA"/>
    <w:rsid w:val="003F26E4"/>
    <w:rsid w:val="003F2E1C"/>
    <w:rsid w:val="003F4196"/>
    <w:rsid w:val="003F46C4"/>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6AC"/>
    <w:rsid w:val="00414B6F"/>
    <w:rsid w:val="00414D91"/>
    <w:rsid w:val="00415A9F"/>
    <w:rsid w:val="004169A3"/>
    <w:rsid w:val="0041710F"/>
    <w:rsid w:val="00417701"/>
    <w:rsid w:val="00417781"/>
    <w:rsid w:val="00420F30"/>
    <w:rsid w:val="00421057"/>
    <w:rsid w:val="004214EC"/>
    <w:rsid w:val="00421653"/>
    <w:rsid w:val="004217AD"/>
    <w:rsid w:val="004219BF"/>
    <w:rsid w:val="004221C6"/>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851"/>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4654"/>
    <w:rsid w:val="00464743"/>
    <w:rsid w:val="00465A26"/>
    <w:rsid w:val="00465DF9"/>
    <w:rsid w:val="0046613E"/>
    <w:rsid w:val="0046627B"/>
    <w:rsid w:val="00466FA5"/>
    <w:rsid w:val="004676C5"/>
    <w:rsid w:val="00467867"/>
    <w:rsid w:val="00467FDF"/>
    <w:rsid w:val="00470505"/>
    <w:rsid w:val="00470783"/>
    <w:rsid w:val="00470E6C"/>
    <w:rsid w:val="00471B2C"/>
    <w:rsid w:val="00471CC7"/>
    <w:rsid w:val="00471ED3"/>
    <w:rsid w:val="004723D0"/>
    <w:rsid w:val="00472470"/>
    <w:rsid w:val="00472BA0"/>
    <w:rsid w:val="00473D41"/>
    <w:rsid w:val="004750A1"/>
    <w:rsid w:val="004758B3"/>
    <w:rsid w:val="00475CFF"/>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49BE"/>
    <w:rsid w:val="004950DE"/>
    <w:rsid w:val="00496068"/>
    <w:rsid w:val="00496170"/>
    <w:rsid w:val="00496D7B"/>
    <w:rsid w:val="004A1069"/>
    <w:rsid w:val="004A1406"/>
    <w:rsid w:val="004A1E1A"/>
    <w:rsid w:val="004A2002"/>
    <w:rsid w:val="004A265D"/>
    <w:rsid w:val="004A28F9"/>
    <w:rsid w:val="004A2AAF"/>
    <w:rsid w:val="004A2ABB"/>
    <w:rsid w:val="004A2C36"/>
    <w:rsid w:val="004A4471"/>
    <w:rsid w:val="004A48AC"/>
    <w:rsid w:val="004A48F8"/>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391"/>
    <w:rsid w:val="004B5AD2"/>
    <w:rsid w:val="004B5AFB"/>
    <w:rsid w:val="004B621E"/>
    <w:rsid w:val="004B7343"/>
    <w:rsid w:val="004B74F7"/>
    <w:rsid w:val="004C0260"/>
    <w:rsid w:val="004C0607"/>
    <w:rsid w:val="004C0CF6"/>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F63"/>
    <w:rsid w:val="004D09B5"/>
    <w:rsid w:val="004D0CAB"/>
    <w:rsid w:val="004D0E8D"/>
    <w:rsid w:val="004D117A"/>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A0C"/>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AE9"/>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69"/>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1DCC"/>
    <w:rsid w:val="00512AC8"/>
    <w:rsid w:val="0051335C"/>
    <w:rsid w:val="005133D9"/>
    <w:rsid w:val="00513A77"/>
    <w:rsid w:val="00513FA0"/>
    <w:rsid w:val="00514241"/>
    <w:rsid w:val="0051469D"/>
    <w:rsid w:val="00514C80"/>
    <w:rsid w:val="005150D2"/>
    <w:rsid w:val="0051531D"/>
    <w:rsid w:val="0051544C"/>
    <w:rsid w:val="00515EB3"/>
    <w:rsid w:val="00516072"/>
    <w:rsid w:val="00516E7C"/>
    <w:rsid w:val="00516F9B"/>
    <w:rsid w:val="005176DF"/>
    <w:rsid w:val="00517FDA"/>
    <w:rsid w:val="00520430"/>
    <w:rsid w:val="005206D5"/>
    <w:rsid w:val="005208FB"/>
    <w:rsid w:val="00521123"/>
    <w:rsid w:val="005211AB"/>
    <w:rsid w:val="00521ACD"/>
    <w:rsid w:val="0052312D"/>
    <w:rsid w:val="005238E9"/>
    <w:rsid w:val="00523A93"/>
    <w:rsid w:val="00524A30"/>
    <w:rsid w:val="00525095"/>
    <w:rsid w:val="0052512E"/>
    <w:rsid w:val="005252D7"/>
    <w:rsid w:val="00525F4C"/>
    <w:rsid w:val="005263BC"/>
    <w:rsid w:val="00526534"/>
    <w:rsid w:val="005275B5"/>
    <w:rsid w:val="0052771D"/>
    <w:rsid w:val="00527A63"/>
    <w:rsid w:val="00527C83"/>
    <w:rsid w:val="0053231C"/>
    <w:rsid w:val="00532442"/>
    <w:rsid w:val="00532AA1"/>
    <w:rsid w:val="005335CB"/>
    <w:rsid w:val="005345E8"/>
    <w:rsid w:val="00534A2D"/>
    <w:rsid w:val="00534AD6"/>
    <w:rsid w:val="00534B9C"/>
    <w:rsid w:val="00534EAD"/>
    <w:rsid w:val="00535207"/>
    <w:rsid w:val="005368B4"/>
    <w:rsid w:val="005371E1"/>
    <w:rsid w:val="00537386"/>
    <w:rsid w:val="005375B6"/>
    <w:rsid w:val="00537723"/>
    <w:rsid w:val="00537927"/>
    <w:rsid w:val="005400AA"/>
    <w:rsid w:val="00540183"/>
    <w:rsid w:val="005401AB"/>
    <w:rsid w:val="005407C5"/>
    <w:rsid w:val="00540E2D"/>
    <w:rsid w:val="0054251F"/>
    <w:rsid w:val="00542F7A"/>
    <w:rsid w:val="0054353F"/>
    <w:rsid w:val="00544BC8"/>
    <w:rsid w:val="00544F42"/>
    <w:rsid w:val="0054519E"/>
    <w:rsid w:val="0054544C"/>
    <w:rsid w:val="00545A1C"/>
    <w:rsid w:val="00545C0F"/>
    <w:rsid w:val="005468C6"/>
    <w:rsid w:val="00546A98"/>
    <w:rsid w:val="00546FE4"/>
    <w:rsid w:val="0054719A"/>
    <w:rsid w:val="00547E46"/>
    <w:rsid w:val="00550184"/>
    <w:rsid w:val="00550275"/>
    <w:rsid w:val="00550BE3"/>
    <w:rsid w:val="005524EE"/>
    <w:rsid w:val="00552557"/>
    <w:rsid w:val="005527AA"/>
    <w:rsid w:val="00552D87"/>
    <w:rsid w:val="005530C6"/>
    <w:rsid w:val="005532A2"/>
    <w:rsid w:val="00553FFF"/>
    <w:rsid w:val="0055432B"/>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723"/>
    <w:rsid w:val="00570C1F"/>
    <w:rsid w:val="00570CAA"/>
    <w:rsid w:val="0057108A"/>
    <w:rsid w:val="00571420"/>
    <w:rsid w:val="00572227"/>
    <w:rsid w:val="00572973"/>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588"/>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BA0"/>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050"/>
    <w:rsid w:val="005A015C"/>
    <w:rsid w:val="005A1049"/>
    <w:rsid w:val="005A152C"/>
    <w:rsid w:val="005A16C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B26"/>
    <w:rsid w:val="005B6593"/>
    <w:rsid w:val="005B6E41"/>
    <w:rsid w:val="005B7661"/>
    <w:rsid w:val="005B7F35"/>
    <w:rsid w:val="005C04DB"/>
    <w:rsid w:val="005C0CDA"/>
    <w:rsid w:val="005C15DB"/>
    <w:rsid w:val="005C16FD"/>
    <w:rsid w:val="005C21C7"/>
    <w:rsid w:val="005C3039"/>
    <w:rsid w:val="005C32C9"/>
    <w:rsid w:val="005C37EB"/>
    <w:rsid w:val="005C3995"/>
    <w:rsid w:val="005C3996"/>
    <w:rsid w:val="005C39A6"/>
    <w:rsid w:val="005C4276"/>
    <w:rsid w:val="005C437F"/>
    <w:rsid w:val="005C46E2"/>
    <w:rsid w:val="005C4A29"/>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131"/>
    <w:rsid w:val="005D4CC4"/>
    <w:rsid w:val="005D4F18"/>
    <w:rsid w:val="005D65CC"/>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4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4F6"/>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4A0"/>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2816"/>
    <w:rsid w:val="00624236"/>
    <w:rsid w:val="0062459B"/>
    <w:rsid w:val="006245B4"/>
    <w:rsid w:val="00624744"/>
    <w:rsid w:val="006248A6"/>
    <w:rsid w:val="00625140"/>
    <w:rsid w:val="0062573D"/>
    <w:rsid w:val="00625751"/>
    <w:rsid w:val="00626985"/>
    <w:rsid w:val="00627421"/>
    <w:rsid w:val="00627425"/>
    <w:rsid w:val="006278EE"/>
    <w:rsid w:val="0063005A"/>
    <w:rsid w:val="0063028A"/>
    <w:rsid w:val="00630C3B"/>
    <w:rsid w:val="006312A6"/>
    <w:rsid w:val="006313DB"/>
    <w:rsid w:val="0063149E"/>
    <w:rsid w:val="00631C1C"/>
    <w:rsid w:val="00632256"/>
    <w:rsid w:val="006322F0"/>
    <w:rsid w:val="00632812"/>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25E3"/>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A26"/>
    <w:rsid w:val="00655B62"/>
    <w:rsid w:val="00655D25"/>
    <w:rsid w:val="00655DAD"/>
    <w:rsid w:val="00656EB4"/>
    <w:rsid w:val="00657278"/>
    <w:rsid w:val="006572E5"/>
    <w:rsid w:val="006579B3"/>
    <w:rsid w:val="00657CCC"/>
    <w:rsid w:val="00657D4D"/>
    <w:rsid w:val="00660623"/>
    <w:rsid w:val="00660BAF"/>
    <w:rsid w:val="00660F4E"/>
    <w:rsid w:val="00661128"/>
    <w:rsid w:val="00661EA3"/>
    <w:rsid w:val="00661FEA"/>
    <w:rsid w:val="00662783"/>
    <w:rsid w:val="006629A3"/>
    <w:rsid w:val="00663A4E"/>
    <w:rsid w:val="00663C46"/>
    <w:rsid w:val="00664CD3"/>
    <w:rsid w:val="00664E34"/>
    <w:rsid w:val="006658CF"/>
    <w:rsid w:val="00665910"/>
    <w:rsid w:val="00665D37"/>
    <w:rsid w:val="00665DF4"/>
    <w:rsid w:val="00665FDC"/>
    <w:rsid w:val="00666561"/>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5F6F"/>
    <w:rsid w:val="0067607D"/>
    <w:rsid w:val="006762A9"/>
    <w:rsid w:val="006763F8"/>
    <w:rsid w:val="0067649C"/>
    <w:rsid w:val="00676648"/>
    <w:rsid w:val="0067670C"/>
    <w:rsid w:val="00677764"/>
    <w:rsid w:val="00680281"/>
    <w:rsid w:val="006803D1"/>
    <w:rsid w:val="00680548"/>
    <w:rsid w:val="00681087"/>
    <w:rsid w:val="006811CB"/>
    <w:rsid w:val="0068129F"/>
    <w:rsid w:val="0068147E"/>
    <w:rsid w:val="0068254F"/>
    <w:rsid w:val="0068289E"/>
    <w:rsid w:val="00682E4B"/>
    <w:rsid w:val="00683043"/>
    <w:rsid w:val="006846AC"/>
    <w:rsid w:val="00684AB1"/>
    <w:rsid w:val="006857BA"/>
    <w:rsid w:val="0068588E"/>
    <w:rsid w:val="00685EC6"/>
    <w:rsid w:val="00686079"/>
    <w:rsid w:val="00686510"/>
    <w:rsid w:val="00686671"/>
    <w:rsid w:val="00686685"/>
    <w:rsid w:val="006869ED"/>
    <w:rsid w:val="00687D25"/>
    <w:rsid w:val="006904CE"/>
    <w:rsid w:val="00690FA0"/>
    <w:rsid w:val="00690FEC"/>
    <w:rsid w:val="00691654"/>
    <w:rsid w:val="0069170F"/>
    <w:rsid w:val="006918F9"/>
    <w:rsid w:val="00691A2B"/>
    <w:rsid w:val="0069314F"/>
    <w:rsid w:val="006933AA"/>
    <w:rsid w:val="00693493"/>
    <w:rsid w:val="00693656"/>
    <w:rsid w:val="00693B64"/>
    <w:rsid w:val="00693C6B"/>
    <w:rsid w:val="00693E66"/>
    <w:rsid w:val="006944FD"/>
    <w:rsid w:val="00694505"/>
    <w:rsid w:val="00694DCF"/>
    <w:rsid w:val="0069518F"/>
    <w:rsid w:val="006955F9"/>
    <w:rsid w:val="00696DA2"/>
    <w:rsid w:val="0069712A"/>
    <w:rsid w:val="00697244"/>
    <w:rsid w:val="00697320"/>
    <w:rsid w:val="006975C6"/>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45FE"/>
    <w:rsid w:val="006B71EC"/>
    <w:rsid w:val="006B7F8F"/>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B99"/>
    <w:rsid w:val="006D5BB8"/>
    <w:rsid w:val="006D5D94"/>
    <w:rsid w:val="006D5ED8"/>
    <w:rsid w:val="006D6208"/>
    <w:rsid w:val="006D6A76"/>
    <w:rsid w:val="006D6EBD"/>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7DB"/>
    <w:rsid w:val="006E488D"/>
    <w:rsid w:val="006E4DE3"/>
    <w:rsid w:val="006E5018"/>
    <w:rsid w:val="006E55C3"/>
    <w:rsid w:val="006E58C9"/>
    <w:rsid w:val="006E5A2B"/>
    <w:rsid w:val="006E651D"/>
    <w:rsid w:val="006E683F"/>
    <w:rsid w:val="006E6C20"/>
    <w:rsid w:val="006E6F4E"/>
    <w:rsid w:val="006F000B"/>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978"/>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BB"/>
    <w:rsid w:val="007141DC"/>
    <w:rsid w:val="00714C22"/>
    <w:rsid w:val="00714CE2"/>
    <w:rsid w:val="00714FAF"/>
    <w:rsid w:val="007156E4"/>
    <w:rsid w:val="0071572C"/>
    <w:rsid w:val="00715746"/>
    <w:rsid w:val="00715A5B"/>
    <w:rsid w:val="007174FC"/>
    <w:rsid w:val="00717F8C"/>
    <w:rsid w:val="0072085C"/>
    <w:rsid w:val="007209F0"/>
    <w:rsid w:val="00720ACE"/>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CB"/>
    <w:rsid w:val="00725871"/>
    <w:rsid w:val="00726666"/>
    <w:rsid w:val="00726C28"/>
    <w:rsid w:val="0072704C"/>
    <w:rsid w:val="00727CE8"/>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4381"/>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886"/>
    <w:rsid w:val="00753A12"/>
    <w:rsid w:val="0075405B"/>
    <w:rsid w:val="0075490F"/>
    <w:rsid w:val="00754E86"/>
    <w:rsid w:val="00755C97"/>
    <w:rsid w:val="00761C3A"/>
    <w:rsid w:val="00761D2B"/>
    <w:rsid w:val="00762396"/>
    <w:rsid w:val="00762891"/>
    <w:rsid w:val="007632AA"/>
    <w:rsid w:val="00763953"/>
    <w:rsid w:val="00763D3E"/>
    <w:rsid w:val="00763F9F"/>
    <w:rsid w:val="00764BEC"/>
    <w:rsid w:val="007656F7"/>
    <w:rsid w:val="00765927"/>
    <w:rsid w:val="0076638F"/>
    <w:rsid w:val="00766AC1"/>
    <w:rsid w:val="00766C0D"/>
    <w:rsid w:val="0076798A"/>
    <w:rsid w:val="00770F70"/>
    <w:rsid w:val="00771039"/>
    <w:rsid w:val="007710FF"/>
    <w:rsid w:val="007711BE"/>
    <w:rsid w:val="00771DE6"/>
    <w:rsid w:val="00772A78"/>
    <w:rsid w:val="00772BB9"/>
    <w:rsid w:val="00772EF3"/>
    <w:rsid w:val="0077304B"/>
    <w:rsid w:val="00773284"/>
    <w:rsid w:val="007732E0"/>
    <w:rsid w:val="00773609"/>
    <w:rsid w:val="00773C76"/>
    <w:rsid w:val="00773D56"/>
    <w:rsid w:val="007743E3"/>
    <w:rsid w:val="0077441B"/>
    <w:rsid w:val="0077443C"/>
    <w:rsid w:val="00774B0D"/>
    <w:rsid w:val="00775CF0"/>
    <w:rsid w:val="00775D36"/>
    <w:rsid w:val="00775D6C"/>
    <w:rsid w:val="007766FF"/>
    <w:rsid w:val="00776FEA"/>
    <w:rsid w:val="00777B8E"/>
    <w:rsid w:val="007800FE"/>
    <w:rsid w:val="00780F95"/>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197D"/>
    <w:rsid w:val="007A250A"/>
    <w:rsid w:val="007A304F"/>
    <w:rsid w:val="007A334B"/>
    <w:rsid w:val="007A3551"/>
    <w:rsid w:val="007A39B0"/>
    <w:rsid w:val="007A3E2D"/>
    <w:rsid w:val="007A3F0B"/>
    <w:rsid w:val="007A443E"/>
    <w:rsid w:val="007A46D6"/>
    <w:rsid w:val="007A4D8A"/>
    <w:rsid w:val="007A5305"/>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337"/>
    <w:rsid w:val="007B3759"/>
    <w:rsid w:val="007B4331"/>
    <w:rsid w:val="007B4BB4"/>
    <w:rsid w:val="007B75EA"/>
    <w:rsid w:val="007B75F6"/>
    <w:rsid w:val="007B7840"/>
    <w:rsid w:val="007C0182"/>
    <w:rsid w:val="007C1502"/>
    <w:rsid w:val="007C1B39"/>
    <w:rsid w:val="007C1CEB"/>
    <w:rsid w:val="007C225A"/>
    <w:rsid w:val="007C3F08"/>
    <w:rsid w:val="007C4A5D"/>
    <w:rsid w:val="007C563E"/>
    <w:rsid w:val="007C5DBD"/>
    <w:rsid w:val="007C5E42"/>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2D7D"/>
    <w:rsid w:val="007E3F9A"/>
    <w:rsid w:val="007E46B9"/>
    <w:rsid w:val="007E576A"/>
    <w:rsid w:val="007E5E03"/>
    <w:rsid w:val="007E655B"/>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8D1"/>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85"/>
    <w:rsid w:val="008222E4"/>
    <w:rsid w:val="00822617"/>
    <w:rsid w:val="00822A7C"/>
    <w:rsid w:val="0082320F"/>
    <w:rsid w:val="008236C8"/>
    <w:rsid w:val="008239D4"/>
    <w:rsid w:val="00823D07"/>
    <w:rsid w:val="00823FBD"/>
    <w:rsid w:val="00824847"/>
    <w:rsid w:val="008248F8"/>
    <w:rsid w:val="00824AF1"/>
    <w:rsid w:val="00824C13"/>
    <w:rsid w:val="00824DBB"/>
    <w:rsid w:val="0082514C"/>
    <w:rsid w:val="0082581D"/>
    <w:rsid w:val="008258EA"/>
    <w:rsid w:val="00825B9D"/>
    <w:rsid w:val="00825BE0"/>
    <w:rsid w:val="00825C7C"/>
    <w:rsid w:val="00826927"/>
    <w:rsid w:val="00826ECD"/>
    <w:rsid w:val="00827374"/>
    <w:rsid w:val="0082743B"/>
    <w:rsid w:val="00827443"/>
    <w:rsid w:val="00827602"/>
    <w:rsid w:val="00827B67"/>
    <w:rsid w:val="00827C9B"/>
    <w:rsid w:val="008309EC"/>
    <w:rsid w:val="00831991"/>
    <w:rsid w:val="00831B32"/>
    <w:rsid w:val="008325B0"/>
    <w:rsid w:val="0083268F"/>
    <w:rsid w:val="00833242"/>
    <w:rsid w:val="0083376B"/>
    <w:rsid w:val="008339E1"/>
    <w:rsid w:val="00833A66"/>
    <w:rsid w:val="008340E6"/>
    <w:rsid w:val="0083489E"/>
    <w:rsid w:val="00835407"/>
    <w:rsid w:val="0083613D"/>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A11"/>
    <w:rsid w:val="00846D6D"/>
    <w:rsid w:val="00846D88"/>
    <w:rsid w:val="0085000C"/>
    <w:rsid w:val="008500D8"/>
    <w:rsid w:val="00850EAC"/>
    <w:rsid w:val="008519BC"/>
    <w:rsid w:val="00851C71"/>
    <w:rsid w:val="00851E9B"/>
    <w:rsid w:val="0085206C"/>
    <w:rsid w:val="00852192"/>
    <w:rsid w:val="00852C35"/>
    <w:rsid w:val="008538F5"/>
    <w:rsid w:val="00853BBE"/>
    <w:rsid w:val="00855058"/>
    <w:rsid w:val="008552FF"/>
    <w:rsid w:val="00855643"/>
    <w:rsid w:val="00855917"/>
    <w:rsid w:val="00855CFA"/>
    <w:rsid w:val="00855D25"/>
    <w:rsid w:val="00855D7E"/>
    <w:rsid w:val="0085646A"/>
    <w:rsid w:val="008567CD"/>
    <w:rsid w:val="00856887"/>
    <w:rsid w:val="00856A2C"/>
    <w:rsid w:val="00856C27"/>
    <w:rsid w:val="00857005"/>
    <w:rsid w:val="0085795B"/>
    <w:rsid w:val="00857D58"/>
    <w:rsid w:val="00860515"/>
    <w:rsid w:val="008617C5"/>
    <w:rsid w:val="0086183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B35"/>
    <w:rsid w:val="00867B53"/>
    <w:rsid w:val="00867EA3"/>
    <w:rsid w:val="00870466"/>
    <w:rsid w:val="00870591"/>
    <w:rsid w:val="00870657"/>
    <w:rsid w:val="008708BC"/>
    <w:rsid w:val="00870FC5"/>
    <w:rsid w:val="00871174"/>
    <w:rsid w:val="00872042"/>
    <w:rsid w:val="00873333"/>
    <w:rsid w:val="008733B1"/>
    <w:rsid w:val="008735FB"/>
    <w:rsid w:val="00874248"/>
    <w:rsid w:val="00874436"/>
    <w:rsid w:val="0087449B"/>
    <w:rsid w:val="00875336"/>
    <w:rsid w:val="0087579F"/>
    <w:rsid w:val="0087619F"/>
    <w:rsid w:val="0087780E"/>
    <w:rsid w:val="00877B90"/>
    <w:rsid w:val="00877C71"/>
    <w:rsid w:val="00880A55"/>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72F"/>
    <w:rsid w:val="0089182A"/>
    <w:rsid w:val="00891B6B"/>
    <w:rsid w:val="0089229B"/>
    <w:rsid w:val="0089392B"/>
    <w:rsid w:val="00894402"/>
    <w:rsid w:val="0089462D"/>
    <w:rsid w:val="008946FF"/>
    <w:rsid w:val="00894CB2"/>
    <w:rsid w:val="0089510D"/>
    <w:rsid w:val="008957E1"/>
    <w:rsid w:val="00895962"/>
    <w:rsid w:val="008963C9"/>
    <w:rsid w:val="00897BDF"/>
    <w:rsid w:val="008A0544"/>
    <w:rsid w:val="008A156C"/>
    <w:rsid w:val="008A1C0C"/>
    <w:rsid w:val="008A1E6A"/>
    <w:rsid w:val="008A24E9"/>
    <w:rsid w:val="008A27DC"/>
    <w:rsid w:val="008A31EF"/>
    <w:rsid w:val="008A33AE"/>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1D9F"/>
    <w:rsid w:val="008C2225"/>
    <w:rsid w:val="008C23CE"/>
    <w:rsid w:val="008C273A"/>
    <w:rsid w:val="008C2F56"/>
    <w:rsid w:val="008C30AB"/>
    <w:rsid w:val="008C3190"/>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33AE"/>
    <w:rsid w:val="008D4416"/>
    <w:rsid w:val="008D5371"/>
    <w:rsid w:val="008D698E"/>
    <w:rsid w:val="008D6C2B"/>
    <w:rsid w:val="008D70AA"/>
    <w:rsid w:val="008D7176"/>
    <w:rsid w:val="008D7417"/>
    <w:rsid w:val="008D7F85"/>
    <w:rsid w:val="008E0015"/>
    <w:rsid w:val="008E0966"/>
    <w:rsid w:val="008E0A8B"/>
    <w:rsid w:val="008E0EF1"/>
    <w:rsid w:val="008E1607"/>
    <w:rsid w:val="008E24E1"/>
    <w:rsid w:val="008E2D4A"/>
    <w:rsid w:val="008E3F61"/>
    <w:rsid w:val="008E4272"/>
    <w:rsid w:val="008E46C8"/>
    <w:rsid w:val="008E4DF2"/>
    <w:rsid w:val="008E4F65"/>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370"/>
    <w:rsid w:val="00910A50"/>
    <w:rsid w:val="00911A69"/>
    <w:rsid w:val="0091248D"/>
    <w:rsid w:val="00912B35"/>
    <w:rsid w:val="00913094"/>
    <w:rsid w:val="0091401A"/>
    <w:rsid w:val="0091476C"/>
    <w:rsid w:val="00914AE9"/>
    <w:rsid w:val="00915043"/>
    <w:rsid w:val="009160C0"/>
    <w:rsid w:val="00916340"/>
    <w:rsid w:val="009167AC"/>
    <w:rsid w:val="0091708A"/>
    <w:rsid w:val="00917385"/>
    <w:rsid w:val="00920C9C"/>
    <w:rsid w:val="00920CAB"/>
    <w:rsid w:val="009210F6"/>
    <w:rsid w:val="009212D0"/>
    <w:rsid w:val="009212EC"/>
    <w:rsid w:val="00921912"/>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0A29"/>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6E4"/>
    <w:rsid w:val="00954826"/>
    <w:rsid w:val="009553AC"/>
    <w:rsid w:val="00955DC0"/>
    <w:rsid w:val="00956EC6"/>
    <w:rsid w:val="009571B1"/>
    <w:rsid w:val="00957290"/>
    <w:rsid w:val="00957830"/>
    <w:rsid w:val="00957A85"/>
    <w:rsid w:val="00957B81"/>
    <w:rsid w:val="00957E3F"/>
    <w:rsid w:val="00957E66"/>
    <w:rsid w:val="00960102"/>
    <w:rsid w:val="009601ED"/>
    <w:rsid w:val="00960964"/>
    <w:rsid w:val="00960FFB"/>
    <w:rsid w:val="00962025"/>
    <w:rsid w:val="009622D7"/>
    <w:rsid w:val="009624EA"/>
    <w:rsid w:val="0096278C"/>
    <w:rsid w:val="00962E4F"/>
    <w:rsid w:val="00962F07"/>
    <w:rsid w:val="0096312A"/>
    <w:rsid w:val="00963428"/>
    <w:rsid w:val="00963BCD"/>
    <w:rsid w:val="009644D5"/>
    <w:rsid w:val="0096468A"/>
    <w:rsid w:val="0096491E"/>
    <w:rsid w:val="00965D0E"/>
    <w:rsid w:val="00966004"/>
    <w:rsid w:val="00967098"/>
    <w:rsid w:val="00967DF2"/>
    <w:rsid w:val="00970E56"/>
    <w:rsid w:val="009719DF"/>
    <w:rsid w:val="00971F69"/>
    <w:rsid w:val="00974949"/>
    <w:rsid w:val="009762E8"/>
    <w:rsid w:val="009778E5"/>
    <w:rsid w:val="00977C6D"/>
    <w:rsid w:val="00980FCC"/>
    <w:rsid w:val="00982099"/>
    <w:rsid w:val="009820CF"/>
    <w:rsid w:val="00982281"/>
    <w:rsid w:val="0098285B"/>
    <w:rsid w:val="009830EE"/>
    <w:rsid w:val="00984E48"/>
    <w:rsid w:val="00985B96"/>
    <w:rsid w:val="00985C65"/>
    <w:rsid w:val="009861C5"/>
    <w:rsid w:val="009861DC"/>
    <w:rsid w:val="00986F2E"/>
    <w:rsid w:val="00987534"/>
    <w:rsid w:val="009902A6"/>
    <w:rsid w:val="00990A7F"/>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EB"/>
    <w:rsid w:val="009A70B2"/>
    <w:rsid w:val="009A7288"/>
    <w:rsid w:val="009A7963"/>
    <w:rsid w:val="009B03FF"/>
    <w:rsid w:val="009B04A5"/>
    <w:rsid w:val="009B09D6"/>
    <w:rsid w:val="009B0F6A"/>
    <w:rsid w:val="009B1657"/>
    <w:rsid w:val="009B185A"/>
    <w:rsid w:val="009B2323"/>
    <w:rsid w:val="009B25E3"/>
    <w:rsid w:val="009B27F4"/>
    <w:rsid w:val="009B2D62"/>
    <w:rsid w:val="009B2E09"/>
    <w:rsid w:val="009B3127"/>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30C"/>
    <w:rsid w:val="009C245A"/>
    <w:rsid w:val="009C290F"/>
    <w:rsid w:val="009C3533"/>
    <w:rsid w:val="009C378B"/>
    <w:rsid w:val="009C3923"/>
    <w:rsid w:val="009C3F2A"/>
    <w:rsid w:val="009C4082"/>
    <w:rsid w:val="009C5FA7"/>
    <w:rsid w:val="009C6096"/>
    <w:rsid w:val="009C66C4"/>
    <w:rsid w:val="009C71E1"/>
    <w:rsid w:val="009C7AD5"/>
    <w:rsid w:val="009D005C"/>
    <w:rsid w:val="009D0685"/>
    <w:rsid w:val="009D0853"/>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A8E"/>
    <w:rsid w:val="009E1C4B"/>
    <w:rsid w:val="009E1CBC"/>
    <w:rsid w:val="009E1EBC"/>
    <w:rsid w:val="009E2163"/>
    <w:rsid w:val="009E2A45"/>
    <w:rsid w:val="009E2B24"/>
    <w:rsid w:val="009E2E46"/>
    <w:rsid w:val="009E3857"/>
    <w:rsid w:val="009E4088"/>
    <w:rsid w:val="009E5F59"/>
    <w:rsid w:val="009E628C"/>
    <w:rsid w:val="009E6778"/>
    <w:rsid w:val="009E6EBF"/>
    <w:rsid w:val="009F0E2A"/>
    <w:rsid w:val="009F11D1"/>
    <w:rsid w:val="009F1563"/>
    <w:rsid w:val="009F15E2"/>
    <w:rsid w:val="009F19EC"/>
    <w:rsid w:val="009F2CFC"/>
    <w:rsid w:val="009F3086"/>
    <w:rsid w:val="009F3252"/>
    <w:rsid w:val="009F3B10"/>
    <w:rsid w:val="009F4713"/>
    <w:rsid w:val="009F49A8"/>
    <w:rsid w:val="009F4A6B"/>
    <w:rsid w:val="009F4EAC"/>
    <w:rsid w:val="009F5CA9"/>
    <w:rsid w:val="009F5F46"/>
    <w:rsid w:val="009F6164"/>
    <w:rsid w:val="009F6665"/>
    <w:rsid w:val="009F6FFC"/>
    <w:rsid w:val="009F7456"/>
    <w:rsid w:val="009F7866"/>
    <w:rsid w:val="009F7C2C"/>
    <w:rsid w:val="009F7FEF"/>
    <w:rsid w:val="00A01109"/>
    <w:rsid w:val="00A01584"/>
    <w:rsid w:val="00A01596"/>
    <w:rsid w:val="00A01798"/>
    <w:rsid w:val="00A0190B"/>
    <w:rsid w:val="00A01EDD"/>
    <w:rsid w:val="00A02C81"/>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59D"/>
    <w:rsid w:val="00A12691"/>
    <w:rsid w:val="00A12D99"/>
    <w:rsid w:val="00A13EC9"/>
    <w:rsid w:val="00A14265"/>
    <w:rsid w:val="00A14926"/>
    <w:rsid w:val="00A14B7F"/>
    <w:rsid w:val="00A14E0C"/>
    <w:rsid w:val="00A153B6"/>
    <w:rsid w:val="00A156CF"/>
    <w:rsid w:val="00A15F4C"/>
    <w:rsid w:val="00A1604D"/>
    <w:rsid w:val="00A16416"/>
    <w:rsid w:val="00A16B2A"/>
    <w:rsid w:val="00A177E8"/>
    <w:rsid w:val="00A17DF6"/>
    <w:rsid w:val="00A20081"/>
    <w:rsid w:val="00A20516"/>
    <w:rsid w:val="00A20CAF"/>
    <w:rsid w:val="00A211DB"/>
    <w:rsid w:val="00A22689"/>
    <w:rsid w:val="00A227BF"/>
    <w:rsid w:val="00A2362E"/>
    <w:rsid w:val="00A243A4"/>
    <w:rsid w:val="00A246F3"/>
    <w:rsid w:val="00A258FA"/>
    <w:rsid w:val="00A25E14"/>
    <w:rsid w:val="00A260F4"/>
    <w:rsid w:val="00A27454"/>
    <w:rsid w:val="00A27566"/>
    <w:rsid w:val="00A275FC"/>
    <w:rsid w:val="00A27712"/>
    <w:rsid w:val="00A30842"/>
    <w:rsid w:val="00A30ACE"/>
    <w:rsid w:val="00A313FD"/>
    <w:rsid w:val="00A31412"/>
    <w:rsid w:val="00A31E5D"/>
    <w:rsid w:val="00A329B4"/>
    <w:rsid w:val="00A334DB"/>
    <w:rsid w:val="00A3376D"/>
    <w:rsid w:val="00A33C39"/>
    <w:rsid w:val="00A33CA9"/>
    <w:rsid w:val="00A3448A"/>
    <w:rsid w:val="00A34F12"/>
    <w:rsid w:val="00A35CD9"/>
    <w:rsid w:val="00A361C8"/>
    <w:rsid w:val="00A3662B"/>
    <w:rsid w:val="00A367EC"/>
    <w:rsid w:val="00A37011"/>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48ED"/>
    <w:rsid w:val="00A456A1"/>
    <w:rsid w:val="00A47963"/>
    <w:rsid w:val="00A47CF4"/>
    <w:rsid w:val="00A515A6"/>
    <w:rsid w:val="00A51758"/>
    <w:rsid w:val="00A53700"/>
    <w:rsid w:val="00A54128"/>
    <w:rsid w:val="00A5434F"/>
    <w:rsid w:val="00A54657"/>
    <w:rsid w:val="00A5473D"/>
    <w:rsid w:val="00A55BE5"/>
    <w:rsid w:val="00A55FF9"/>
    <w:rsid w:val="00A57784"/>
    <w:rsid w:val="00A60708"/>
    <w:rsid w:val="00A6094B"/>
    <w:rsid w:val="00A610ED"/>
    <w:rsid w:val="00A6149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649"/>
    <w:rsid w:val="00A74CEA"/>
    <w:rsid w:val="00A762A9"/>
    <w:rsid w:val="00A76BFB"/>
    <w:rsid w:val="00A76E5F"/>
    <w:rsid w:val="00A771F7"/>
    <w:rsid w:val="00A779C6"/>
    <w:rsid w:val="00A80EC9"/>
    <w:rsid w:val="00A812BF"/>
    <w:rsid w:val="00A814DB"/>
    <w:rsid w:val="00A818FD"/>
    <w:rsid w:val="00A827AC"/>
    <w:rsid w:val="00A82A80"/>
    <w:rsid w:val="00A82AAD"/>
    <w:rsid w:val="00A82D89"/>
    <w:rsid w:val="00A82FD6"/>
    <w:rsid w:val="00A8301C"/>
    <w:rsid w:val="00A8350F"/>
    <w:rsid w:val="00A84435"/>
    <w:rsid w:val="00A84E77"/>
    <w:rsid w:val="00A85318"/>
    <w:rsid w:val="00A85A06"/>
    <w:rsid w:val="00A85BD7"/>
    <w:rsid w:val="00A85CF2"/>
    <w:rsid w:val="00A86474"/>
    <w:rsid w:val="00A86F6E"/>
    <w:rsid w:val="00A87108"/>
    <w:rsid w:val="00A90309"/>
    <w:rsid w:val="00A90515"/>
    <w:rsid w:val="00A907D8"/>
    <w:rsid w:val="00A90B5F"/>
    <w:rsid w:val="00A90DC9"/>
    <w:rsid w:val="00A90FA9"/>
    <w:rsid w:val="00A912D1"/>
    <w:rsid w:val="00A91492"/>
    <w:rsid w:val="00A915A0"/>
    <w:rsid w:val="00A92181"/>
    <w:rsid w:val="00A92A74"/>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1D1D"/>
    <w:rsid w:val="00AA23F2"/>
    <w:rsid w:val="00AA24E1"/>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0CA"/>
    <w:rsid w:val="00AB3179"/>
    <w:rsid w:val="00AB350E"/>
    <w:rsid w:val="00AB3D40"/>
    <w:rsid w:val="00AB4089"/>
    <w:rsid w:val="00AB412D"/>
    <w:rsid w:val="00AB418B"/>
    <w:rsid w:val="00AB4A7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C7CDC"/>
    <w:rsid w:val="00AD0C64"/>
    <w:rsid w:val="00AD0FA9"/>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453D"/>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33DC"/>
    <w:rsid w:val="00AF473D"/>
    <w:rsid w:val="00AF49AC"/>
    <w:rsid w:val="00AF4B6C"/>
    <w:rsid w:val="00AF514C"/>
    <w:rsid w:val="00AF514D"/>
    <w:rsid w:val="00AF56AE"/>
    <w:rsid w:val="00AF572D"/>
    <w:rsid w:val="00AF587B"/>
    <w:rsid w:val="00AF646D"/>
    <w:rsid w:val="00AF68E5"/>
    <w:rsid w:val="00AF6CD9"/>
    <w:rsid w:val="00AF711A"/>
    <w:rsid w:val="00AF7DC1"/>
    <w:rsid w:val="00B00B34"/>
    <w:rsid w:val="00B013DC"/>
    <w:rsid w:val="00B02258"/>
    <w:rsid w:val="00B02648"/>
    <w:rsid w:val="00B04634"/>
    <w:rsid w:val="00B04B32"/>
    <w:rsid w:val="00B04F87"/>
    <w:rsid w:val="00B0554E"/>
    <w:rsid w:val="00B056C4"/>
    <w:rsid w:val="00B06DD4"/>
    <w:rsid w:val="00B1016D"/>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25F"/>
    <w:rsid w:val="00B20DA9"/>
    <w:rsid w:val="00B21230"/>
    <w:rsid w:val="00B21BD0"/>
    <w:rsid w:val="00B21E16"/>
    <w:rsid w:val="00B225AA"/>
    <w:rsid w:val="00B22EBA"/>
    <w:rsid w:val="00B240B1"/>
    <w:rsid w:val="00B2492B"/>
    <w:rsid w:val="00B25254"/>
    <w:rsid w:val="00B25EC7"/>
    <w:rsid w:val="00B26EB9"/>
    <w:rsid w:val="00B277C2"/>
    <w:rsid w:val="00B27E50"/>
    <w:rsid w:val="00B300B9"/>
    <w:rsid w:val="00B30141"/>
    <w:rsid w:val="00B30A05"/>
    <w:rsid w:val="00B30BD9"/>
    <w:rsid w:val="00B314E5"/>
    <w:rsid w:val="00B31DE3"/>
    <w:rsid w:val="00B3203E"/>
    <w:rsid w:val="00B32181"/>
    <w:rsid w:val="00B32AE4"/>
    <w:rsid w:val="00B33524"/>
    <w:rsid w:val="00B33C9E"/>
    <w:rsid w:val="00B34083"/>
    <w:rsid w:val="00B35AB3"/>
    <w:rsid w:val="00B360A2"/>
    <w:rsid w:val="00B366AE"/>
    <w:rsid w:val="00B36894"/>
    <w:rsid w:val="00B36AE6"/>
    <w:rsid w:val="00B3713C"/>
    <w:rsid w:val="00B3747D"/>
    <w:rsid w:val="00B4053B"/>
    <w:rsid w:val="00B413D1"/>
    <w:rsid w:val="00B41BE8"/>
    <w:rsid w:val="00B41E62"/>
    <w:rsid w:val="00B42566"/>
    <w:rsid w:val="00B425B4"/>
    <w:rsid w:val="00B43044"/>
    <w:rsid w:val="00B4323A"/>
    <w:rsid w:val="00B43568"/>
    <w:rsid w:val="00B43CAD"/>
    <w:rsid w:val="00B4415A"/>
    <w:rsid w:val="00B4461E"/>
    <w:rsid w:val="00B448DC"/>
    <w:rsid w:val="00B455A2"/>
    <w:rsid w:val="00B4565E"/>
    <w:rsid w:val="00B4663B"/>
    <w:rsid w:val="00B4721E"/>
    <w:rsid w:val="00B47976"/>
    <w:rsid w:val="00B50063"/>
    <w:rsid w:val="00B50A54"/>
    <w:rsid w:val="00B51211"/>
    <w:rsid w:val="00B51400"/>
    <w:rsid w:val="00B520E5"/>
    <w:rsid w:val="00B5265B"/>
    <w:rsid w:val="00B53048"/>
    <w:rsid w:val="00B53AE6"/>
    <w:rsid w:val="00B54212"/>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DAB"/>
    <w:rsid w:val="00B631D0"/>
    <w:rsid w:val="00B64096"/>
    <w:rsid w:val="00B64B47"/>
    <w:rsid w:val="00B65338"/>
    <w:rsid w:val="00B6670A"/>
    <w:rsid w:val="00B669BC"/>
    <w:rsid w:val="00B66C74"/>
    <w:rsid w:val="00B6765E"/>
    <w:rsid w:val="00B67703"/>
    <w:rsid w:val="00B67B26"/>
    <w:rsid w:val="00B67B78"/>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C44"/>
    <w:rsid w:val="00B82F28"/>
    <w:rsid w:val="00B83D6B"/>
    <w:rsid w:val="00B84887"/>
    <w:rsid w:val="00B85811"/>
    <w:rsid w:val="00B85E90"/>
    <w:rsid w:val="00B867CD"/>
    <w:rsid w:val="00B86BC8"/>
    <w:rsid w:val="00B86DC9"/>
    <w:rsid w:val="00B8793A"/>
    <w:rsid w:val="00B87F61"/>
    <w:rsid w:val="00B9075C"/>
    <w:rsid w:val="00B90C2A"/>
    <w:rsid w:val="00B91180"/>
    <w:rsid w:val="00B9169A"/>
    <w:rsid w:val="00B91B38"/>
    <w:rsid w:val="00B91B5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11F"/>
    <w:rsid w:val="00BA444B"/>
    <w:rsid w:val="00BA448A"/>
    <w:rsid w:val="00BA44B0"/>
    <w:rsid w:val="00BA459C"/>
    <w:rsid w:val="00BA4C9F"/>
    <w:rsid w:val="00BA51D8"/>
    <w:rsid w:val="00BA5CCD"/>
    <w:rsid w:val="00BA6D61"/>
    <w:rsid w:val="00BB0571"/>
    <w:rsid w:val="00BB08A3"/>
    <w:rsid w:val="00BB0BF4"/>
    <w:rsid w:val="00BB1012"/>
    <w:rsid w:val="00BB16D4"/>
    <w:rsid w:val="00BB1764"/>
    <w:rsid w:val="00BB1D4A"/>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C3B"/>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C90"/>
    <w:rsid w:val="00BE5DF6"/>
    <w:rsid w:val="00BE62C8"/>
    <w:rsid w:val="00BE64AD"/>
    <w:rsid w:val="00BE6737"/>
    <w:rsid w:val="00BE738A"/>
    <w:rsid w:val="00BE793B"/>
    <w:rsid w:val="00BE7FCA"/>
    <w:rsid w:val="00BE7FFB"/>
    <w:rsid w:val="00BF08D2"/>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BA"/>
    <w:rsid w:val="00BF681F"/>
    <w:rsid w:val="00BF6FD0"/>
    <w:rsid w:val="00BF72BA"/>
    <w:rsid w:val="00BF76AA"/>
    <w:rsid w:val="00BF79AC"/>
    <w:rsid w:val="00C00457"/>
    <w:rsid w:val="00C00983"/>
    <w:rsid w:val="00C0142F"/>
    <w:rsid w:val="00C0180F"/>
    <w:rsid w:val="00C01867"/>
    <w:rsid w:val="00C02271"/>
    <w:rsid w:val="00C0295A"/>
    <w:rsid w:val="00C03811"/>
    <w:rsid w:val="00C03855"/>
    <w:rsid w:val="00C03D87"/>
    <w:rsid w:val="00C04C70"/>
    <w:rsid w:val="00C04F7C"/>
    <w:rsid w:val="00C05045"/>
    <w:rsid w:val="00C052C8"/>
    <w:rsid w:val="00C05786"/>
    <w:rsid w:val="00C0596F"/>
    <w:rsid w:val="00C05BDC"/>
    <w:rsid w:val="00C06C22"/>
    <w:rsid w:val="00C074D7"/>
    <w:rsid w:val="00C07B45"/>
    <w:rsid w:val="00C07E8B"/>
    <w:rsid w:val="00C1019A"/>
    <w:rsid w:val="00C1053A"/>
    <w:rsid w:val="00C10EB2"/>
    <w:rsid w:val="00C11D55"/>
    <w:rsid w:val="00C124C5"/>
    <w:rsid w:val="00C1289D"/>
    <w:rsid w:val="00C128E9"/>
    <w:rsid w:val="00C12BBD"/>
    <w:rsid w:val="00C12E3A"/>
    <w:rsid w:val="00C1319E"/>
    <w:rsid w:val="00C136DA"/>
    <w:rsid w:val="00C13FBF"/>
    <w:rsid w:val="00C14132"/>
    <w:rsid w:val="00C143EA"/>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2F15"/>
    <w:rsid w:val="00C244A7"/>
    <w:rsid w:val="00C25E9F"/>
    <w:rsid w:val="00C263C8"/>
    <w:rsid w:val="00C266C3"/>
    <w:rsid w:val="00C277AF"/>
    <w:rsid w:val="00C30412"/>
    <w:rsid w:val="00C3190E"/>
    <w:rsid w:val="00C323C9"/>
    <w:rsid w:val="00C32748"/>
    <w:rsid w:val="00C33B1D"/>
    <w:rsid w:val="00C33E06"/>
    <w:rsid w:val="00C341AA"/>
    <w:rsid w:val="00C34501"/>
    <w:rsid w:val="00C34731"/>
    <w:rsid w:val="00C34BC7"/>
    <w:rsid w:val="00C35BBB"/>
    <w:rsid w:val="00C37125"/>
    <w:rsid w:val="00C40380"/>
    <w:rsid w:val="00C416F0"/>
    <w:rsid w:val="00C41DDB"/>
    <w:rsid w:val="00C421FE"/>
    <w:rsid w:val="00C428BC"/>
    <w:rsid w:val="00C431C5"/>
    <w:rsid w:val="00C43648"/>
    <w:rsid w:val="00C43AF1"/>
    <w:rsid w:val="00C43B13"/>
    <w:rsid w:val="00C43B95"/>
    <w:rsid w:val="00C441BC"/>
    <w:rsid w:val="00C45525"/>
    <w:rsid w:val="00C455F7"/>
    <w:rsid w:val="00C456E4"/>
    <w:rsid w:val="00C45900"/>
    <w:rsid w:val="00C4612D"/>
    <w:rsid w:val="00C466B1"/>
    <w:rsid w:val="00C4677C"/>
    <w:rsid w:val="00C47228"/>
    <w:rsid w:val="00C47B3D"/>
    <w:rsid w:val="00C50FBD"/>
    <w:rsid w:val="00C515B3"/>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5FB"/>
    <w:rsid w:val="00C73D48"/>
    <w:rsid w:val="00C73FD3"/>
    <w:rsid w:val="00C762EE"/>
    <w:rsid w:val="00C76CD5"/>
    <w:rsid w:val="00C77089"/>
    <w:rsid w:val="00C77553"/>
    <w:rsid w:val="00C779D2"/>
    <w:rsid w:val="00C77E27"/>
    <w:rsid w:val="00C81043"/>
    <w:rsid w:val="00C817A3"/>
    <w:rsid w:val="00C81E3E"/>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36C"/>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A7E70"/>
    <w:rsid w:val="00CB0A53"/>
    <w:rsid w:val="00CB0ACE"/>
    <w:rsid w:val="00CB10A7"/>
    <w:rsid w:val="00CB1B31"/>
    <w:rsid w:val="00CB1FBD"/>
    <w:rsid w:val="00CB24E5"/>
    <w:rsid w:val="00CB2AAA"/>
    <w:rsid w:val="00CB321A"/>
    <w:rsid w:val="00CB3688"/>
    <w:rsid w:val="00CB38FF"/>
    <w:rsid w:val="00CB4720"/>
    <w:rsid w:val="00CB4CB0"/>
    <w:rsid w:val="00CB5DA3"/>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47B8"/>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1F07"/>
    <w:rsid w:val="00CD27D5"/>
    <w:rsid w:val="00CD304D"/>
    <w:rsid w:val="00CD3C21"/>
    <w:rsid w:val="00CD424B"/>
    <w:rsid w:val="00CD4DA5"/>
    <w:rsid w:val="00CD4E43"/>
    <w:rsid w:val="00CD554F"/>
    <w:rsid w:val="00CD5FD1"/>
    <w:rsid w:val="00CD610A"/>
    <w:rsid w:val="00CD6A1B"/>
    <w:rsid w:val="00CD7179"/>
    <w:rsid w:val="00CD717C"/>
    <w:rsid w:val="00CD7B21"/>
    <w:rsid w:val="00CD7D52"/>
    <w:rsid w:val="00CD7D9C"/>
    <w:rsid w:val="00CD7DEC"/>
    <w:rsid w:val="00CE052C"/>
    <w:rsid w:val="00CE0D82"/>
    <w:rsid w:val="00CE1323"/>
    <w:rsid w:val="00CE14B3"/>
    <w:rsid w:val="00CE1522"/>
    <w:rsid w:val="00CE1E51"/>
    <w:rsid w:val="00CE2763"/>
    <w:rsid w:val="00CE36B1"/>
    <w:rsid w:val="00CE38C2"/>
    <w:rsid w:val="00CE442B"/>
    <w:rsid w:val="00CE5131"/>
    <w:rsid w:val="00CE5314"/>
    <w:rsid w:val="00CE5F94"/>
    <w:rsid w:val="00CE610B"/>
    <w:rsid w:val="00CE734E"/>
    <w:rsid w:val="00CE7809"/>
    <w:rsid w:val="00CE7CF1"/>
    <w:rsid w:val="00CF1A01"/>
    <w:rsid w:val="00CF1F8D"/>
    <w:rsid w:val="00CF2744"/>
    <w:rsid w:val="00CF2D5C"/>
    <w:rsid w:val="00CF33EF"/>
    <w:rsid w:val="00CF399C"/>
    <w:rsid w:val="00CF3F6B"/>
    <w:rsid w:val="00CF4018"/>
    <w:rsid w:val="00CF412D"/>
    <w:rsid w:val="00CF434F"/>
    <w:rsid w:val="00CF4D05"/>
    <w:rsid w:val="00CF502A"/>
    <w:rsid w:val="00CF5FA8"/>
    <w:rsid w:val="00CF6334"/>
    <w:rsid w:val="00CF6A01"/>
    <w:rsid w:val="00CF6E1D"/>
    <w:rsid w:val="00CF76CD"/>
    <w:rsid w:val="00CF792A"/>
    <w:rsid w:val="00CF7E80"/>
    <w:rsid w:val="00D005F4"/>
    <w:rsid w:val="00D007B5"/>
    <w:rsid w:val="00D00B9A"/>
    <w:rsid w:val="00D00CFA"/>
    <w:rsid w:val="00D010BC"/>
    <w:rsid w:val="00D021F5"/>
    <w:rsid w:val="00D0265B"/>
    <w:rsid w:val="00D02EC8"/>
    <w:rsid w:val="00D03399"/>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DFB"/>
    <w:rsid w:val="00D07F6F"/>
    <w:rsid w:val="00D11A33"/>
    <w:rsid w:val="00D120A1"/>
    <w:rsid w:val="00D12B94"/>
    <w:rsid w:val="00D14152"/>
    <w:rsid w:val="00D14F26"/>
    <w:rsid w:val="00D15532"/>
    <w:rsid w:val="00D159A5"/>
    <w:rsid w:val="00D15AF3"/>
    <w:rsid w:val="00D15F7D"/>
    <w:rsid w:val="00D166D0"/>
    <w:rsid w:val="00D16833"/>
    <w:rsid w:val="00D169E1"/>
    <w:rsid w:val="00D16D63"/>
    <w:rsid w:val="00D17C14"/>
    <w:rsid w:val="00D17C9F"/>
    <w:rsid w:val="00D207CF"/>
    <w:rsid w:val="00D2275D"/>
    <w:rsid w:val="00D23100"/>
    <w:rsid w:val="00D23151"/>
    <w:rsid w:val="00D2325D"/>
    <w:rsid w:val="00D23267"/>
    <w:rsid w:val="00D235FB"/>
    <w:rsid w:val="00D24010"/>
    <w:rsid w:val="00D24921"/>
    <w:rsid w:val="00D24EAD"/>
    <w:rsid w:val="00D25763"/>
    <w:rsid w:val="00D25ED3"/>
    <w:rsid w:val="00D26C0F"/>
    <w:rsid w:val="00D26E93"/>
    <w:rsid w:val="00D270F9"/>
    <w:rsid w:val="00D27176"/>
    <w:rsid w:val="00D278B0"/>
    <w:rsid w:val="00D27AFC"/>
    <w:rsid w:val="00D31304"/>
    <w:rsid w:val="00D33280"/>
    <w:rsid w:val="00D33EDF"/>
    <w:rsid w:val="00D34532"/>
    <w:rsid w:val="00D3462D"/>
    <w:rsid w:val="00D34BE3"/>
    <w:rsid w:val="00D34C95"/>
    <w:rsid w:val="00D34EC4"/>
    <w:rsid w:val="00D35380"/>
    <w:rsid w:val="00D35884"/>
    <w:rsid w:val="00D36382"/>
    <w:rsid w:val="00D37412"/>
    <w:rsid w:val="00D414BC"/>
    <w:rsid w:val="00D426DD"/>
    <w:rsid w:val="00D428F0"/>
    <w:rsid w:val="00D43507"/>
    <w:rsid w:val="00D4382E"/>
    <w:rsid w:val="00D446C9"/>
    <w:rsid w:val="00D44ADA"/>
    <w:rsid w:val="00D454E8"/>
    <w:rsid w:val="00D458FF"/>
    <w:rsid w:val="00D460F3"/>
    <w:rsid w:val="00D46EDF"/>
    <w:rsid w:val="00D47172"/>
    <w:rsid w:val="00D47790"/>
    <w:rsid w:val="00D47A25"/>
    <w:rsid w:val="00D47AEB"/>
    <w:rsid w:val="00D504E4"/>
    <w:rsid w:val="00D513FA"/>
    <w:rsid w:val="00D515EE"/>
    <w:rsid w:val="00D525A1"/>
    <w:rsid w:val="00D52993"/>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D33"/>
    <w:rsid w:val="00D642E9"/>
    <w:rsid w:val="00D646FA"/>
    <w:rsid w:val="00D64B48"/>
    <w:rsid w:val="00D65828"/>
    <w:rsid w:val="00D65A72"/>
    <w:rsid w:val="00D65FBE"/>
    <w:rsid w:val="00D66010"/>
    <w:rsid w:val="00D6687B"/>
    <w:rsid w:val="00D66AA4"/>
    <w:rsid w:val="00D6726F"/>
    <w:rsid w:val="00D702BA"/>
    <w:rsid w:val="00D70310"/>
    <w:rsid w:val="00D70430"/>
    <w:rsid w:val="00D70688"/>
    <w:rsid w:val="00D70815"/>
    <w:rsid w:val="00D70A72"/>
    <w:rsid w:val="00D715BA"/>
    <w:rsid w:val="00D71F98"/>
    <w:rsid w:val="00D72EF5"/>
    <w:rsid w:val="00D7350D"/>
    <w:rsid w:val="00D74882"/>
    <w:rsid w:val="00D74C1F"/>
    <w:rsid w:val="00D77176"/>
    <w:rsid w:val="00D7744F"/>
    <w:rsid w:val="00D77511"/>
    <w:rsid w:val="00D7782F"/>
    <w:rsid w:val="00D80197"/>
    <w:rsid w:val="00D802D9"/>
    <w:rsid w:val="00D80D82"/>
    <w:rsid w:val="00D81266"/>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6F3"/>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419"/>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3FE1"/>
    <w:rsid w:val="00DA4667"/>
    <w:rsid w:val="00DA48E8"/>
    <w:rsid w:val="00DA4C3B"/>
    <w:rsid w:val="00DA4F9B"/>
    <w:rsid w:val="00DA5DBB"/>
    <w:rsid w:val="00DA6359"/>
    <w:rsid w:val="00DA69B8"/>
    <w:rsid w:val="00DA6E9B"/>
    <w:rsid w:val="00DA748F"/>
    <w:rsid w:val="00DB02F8"/>
    <w:rsid w:val="00DB0601"/>
    <w:rsid w:val="00DB1857"/>
    <w:rsid w:val="00DB2D82"/>
    <w:rsid w:val="00DB3091"/>
    <w:rsid w:val="00DB4107"/>
    <w:rsid w:val="00DB42EB"/>
    <w:rsid w:val="00DB4A45"/>
    <w:rsid w:val="00DB4CF8"/>
    <w:rsid w:val="00DB4CFA"/>
    <w:rsid w:val="00DB59C4"/>
    <w:rsid w:val="00DB5AC1"/>
    <w:rsid w:val="00DB5B97"/>
    <w:rsid w:val="00DB75F0"/>
    <w:rsid w:val="00DB7883"/>
    <w:rsid w:val="00DB795E"/>
    <w:rsid w:val="00DB7B7A"/>
    <w:rsid w:val="00DC03B4"/>
    <w:rsid w:val="00DC071D"/>
    <w:rsid w:val="00DC0CDA"/>
    <w:rsid w:val="00DC121F"/>
    <w:rsid w:val="00DC21E1"/>
    <w:rsid w:val="00DC24FC"/>
    <w:rsid w:val="00DC25BC"/>
    <w:rsid w:val="00DC3103"/>
    <w:rsid w:val="00DC35D9"/>
    <w:rsid w:val="00DC3CD8"/>
    <w:rsid w:val="00DC4104"/>
    <w:rsid w:val="00DC489C"/>
    <w:rsid w:val="00DC542D"/>
    <w:rsid w:val="00DC5505"/>
    <w:rsid w:val="00DC55EB"/>
    <w:rsid w:val="00DC6492"/>
    <w:rsid w:val="00DC69EB"/>
    <w:rsid w:val="00DC7176"/>
    <w:rsid w:val="00DC72C6"/>
    <w:rsid w:val="00DC74A6"/>
    <w:rsid w:val="00DC7D27"/>
    <w:rsid w:val="00DD054C"/>
    <w:rsid w:val="00DD05E6"/>
    <w:rsid w:val="00DD0F52"/>
    <w:rsid w:val="00DD1A7A"/>
    <w:rsid w:val="00DD1E13"/>
    <w:rsid w:val="00DD2235"/>
    <w:rsid w:val="00DD2758"/>
    <w:rsid w:val="00DD3124"/>
    <w:rsid w:val="00DD4F42"/>
    <w:rsid w:val="00DD5033"/>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367"/>
    <w:rsid w:val="00DF0DB4"/>
    <w:rsid w:val="00DF1313"/>
    <w:rsid w:val="00DF2FE7"/>
    <w:rsid w:val="00DF3022"/>
    <w:rsid w:val="00DF3939"/>
    <w:rsid w:val="00DF42D9"/>
    <w:rsid w:val="00DF44DC"/>
    <w:rsid w:val="00DF4DB6"/>
    <w:rsid w:val="00DF523A"/>
    <w:rsid w:val="00DF591B"/>
    <w:rsid w:val="00DF5F27"/>
    <w:rsid w:val="00DF6C5A"/>
    <w:rsid w:val="00DF736E"/>
    <w:rsid w:val="00DF7764"/>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4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C7A"/>
    <w:rsid w:val="00E25FC3"/>
    <w:rsid w:val="00E26988"/>
    <w:rsid w:val="00E26EF6"/>
    <w:rsid w:val="00E26F0F"/>
    <w:rsid w:val="00E27AAC"/>
    <w:rsid w:val="00E30A99"/>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DF5"/>
    <w:rsid w:val="00E57F74"/>
    <w:rsid w:val="00E6051C"/>
    <w:rsid w:val="00E61455"/>
    <w:rsid w:val="00E61D03"/>
    <w:rsid w:val="00E61DB6"/>
    <w:rsid w:val="00E62DC3"/>
    <w:rsid w:val="00E6368C"/>
    <w:rsid w:val="00E642F2"/>
    <w:rsid w:val="00E647F5"/>
    <w:rsid w:val="00E64989"/>
    <w:rsid w:val="00E6535F"/>
    <w:rsid w:val="00E6541C"/>
    <w:rsid w:val="00E6619C"/>
    <w:rsid w:val="00E66268"/>
    <w:rsid w:val="00E664D2"/>
    <w:rsid w:val="00E6673E"/>
    <w:rsid w:val="00E671E3"/>
    <w:rsid w:val="00E675CD"/>
    <w:rsid w:val="00E67E6F"/>
    <w:rsid w:val="00E67EA4"/>
    <w:rsid w:val="00E70211"/>
    <w:rsid w:val="00E70976"/>
    <w:rsid w:val="00E70B90"/>
    <w:rsid w:val="00E70C2E"/>
    <w:rsid w:val="00E70CDF"/>
    <w:rsid w:val="00E71CF2"/>
    <w:rsid w:val="00E727B0"/>
    <w:rsid w:val="00E72A01"/>
    <w:rsid w:val="00E732BD"/>
    <w:rsid w:val="00E73859"/>
    <w:rsid w:val="00E74223"/>
    <w:rsid w:val="00E74C4A"/>
    <w:rsid w:val="00E7704B"/>
    <w:rsid w:val="00E771C2"/>
    <w:rsid w:val="00E772C4"/>
    <w:rsid w:val="00E77456"/>
    <w:rsid w:val="00E80721"/>
    <w:rsid w:val="00E81905"/>
    <w:rsid w:val="00E8336F"/>
    <w:rsid w:val="00E8353E"/>
    <w:rsid w:val="00E83770"/>
    <w:rsid w:val="00E83D62"/>
    <w:rsid w:val="00E83DFC"/>
    <w:rsid w:val="00E83F2B"/>
    <w:rsid w:val="00E84B74"/>
    <w:rsid w:val="00E84CD7"/>
    <w:rsid w:val="00E84DC7"/>
    <w:rsid w:val="00E851BF"/>
    <w:rsid w:val="00E85704"/>
    <w:rsid w:val="00E85941"/>
    <w:rsid w:val="00E85D0F"/>
    <w:rsid w:val="00E865E7"/>
    <w:rsid w:val="00E86651"/>
    <w:rsid w:val="00E8688C"/>
    <w:rsid w:val="00E86A70"/>
    <w:rsid w:val="00E87011"/>
    <w:rsid w:val="00E8731A"/>
    <w:rsid w:val="00E8763E"/>
    <w:rsid w:val="00E90EC3"/>
    <w:rsid w:val="00E918A6"/>
    <w:rsid w:val="00E91AEF"/>
    <w:rsid w:val="00E92245"/>
    <w:rsid w:val="00E924EF"/>
    <w:rsid w:val="00E9273C"/>
    <w:rsid w:val="00E92B2C"/>
    <w:rsid w:val="00E92BC2"/>
    <w:rsid w:val="00E92FC9"/>
    <w:rsid w:val="00E93139"/>
    <w:rsid w:val="00E932BF"/>
    <w:rsid w:val="00E93DEF"/>
    <w:rsid w:val="00E9427E"/>
    <w:rsid w:val="00E9434E"/>
    <w:rsid w:val="00E9497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14"/>
    <w:rsid w:val="00EA1BE7"/>
    <w:rsid w:val="00EA1EE0"/>
    <w:rsid w:val="00EA1EE4"/>
    <w:rsid w:val="00EA2868"/>
    <w:rsid w:val="00EA3D2E"/>
    <w:rsid w:val="00EA5C68"/>
    <w:rsid w:val="00EA60C8"/>
    <w:rsid w:val="00EA6FB7"/>
    <w:rsid w:val="00EB05F7"/>
    <w:rsid w:val="00EB12DC"/>
    <w:rsid w:val="00EB155B"/>
    <w:rsid w:val="00EB2E2A"/>
    <w:rsid w:val="00EB36A9"/>
    <w:rsid w:val="00EB3956"/>
    <w:rsid w:val="00EB4280"/>
    <w:rsid w:val="00EB459E"/>
    <w:rsid w:val="00EB483C"/>
    <w:rsid w:val="00EB4A48"/>
    <w:rsid w:val="00EB4E85"/>
    <w:rsid w:val="00EB4FC8"/>
    <w:rsid w:val="00EB5D91"/>
    <w:rsid w:val="00EB636A"/>
    <w:rsid w:val="00EB63BE"/>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2B97"/>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736"/>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2A1"/>
    <w:rsid w:val="00F03438"/>
    <w:rsid w:val="00F03784"/>
    <w:rsid w:val="00F03DAF"/>
    <w:rsid w:val="00F04309"/>
    <w:rsid w:val="00F04964"/>
    <w:rsid w:val="00F04E8C"/>
    <w:rsid w:val="00F05354"/>
    <w:rsid w:val="00F05A11"/>
    <w:rsid w:val="00F05CDB"/>
    <w:rsid w:val="00F06610"/>
    <w:rsid w:val="00F06798"/>
    <w:rsid w:val="00F06D8F"/>
    <w:rsid w:val="00F1048B"/>
    <w:rsid w:val="00F10B04"/>
    <w:rsid w:val="00F111D8"/>
    <w:rsid w:val="00F113C2"/>
    <w:rsid w:val="00F118D6"/>
    <w:rsid w:val="00F11A09"/>
    <w:rsid w:val="00F11EC4"/>
    <w:rsid w:val="00F13575"/>
    <w:rsid w:val="00F13A12"/>
    <w:rsid w:val="00F13EB4"/>
    <w:rsid w:val="00F13EEC"/>
    <w:rsid w:val="00F14ABE"/>
    <w:rsid w:val="00F1500C"/>
    <w:rsid w:val="00F15EE9"/>
    <w:rsid w:val="00F15F23"/>
    <w:rsid w:val="00F16158"/>
    <w:rsid w:val="00F1684C"/>
    <w:rsid w:val="00F16862"/>
    <w:rsid w:val="00F16D2A"/>
    <w:rsid w:val="00F176CC"/>
    <w:rsid w:val="00F2043B"/>
    <w:rsid w:val="00F20C9A"/>
    <w:rsid w:val="00F21090"/>
    <w:rsid w:val="00F2262C"/>
    <w:rsid w:val="00F22A24"/>
    <w:rsid w:val="00F22A4E"/>
    <w:rsid w:val="00F22B06"/>
    <w:rsid w:val="00F23494"/>
    <w:rsid w:val="00F234E6"/>
    <w:rsid w:val="00F23714"/>
    <w:rsid w:val="00F23FE5"/>
    <w:rsid w:val="00F244EF"/>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3B8C"/>
    <w:rsid w:val="00F4428E"/>
    <w:rsid w:val="00F44A7C"/>
    <w:rsid w:val="00F44DB5"/>
    <w:rsid w:val="00F45131"/>
    <w:rsid w:val="00F4534A"/>
    <w:rsid w:val="00F456F0"/>
    <w:rsid w:val="00F457AC"/>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180E"/>
    <w:rsid w:val="00F82587"/>
    <w:rsid w:val="00F8261E"/>
    <w:rsid w:val="00F82BF9"/>
    <w:rsid w:val="00F834BE"/>
    <w:rsid w:val="00F83D10"/>
    <w:rsid w:val="00F83DFD"/>
    <w:rsid w:val="00F8417C"/>
    <w:rsid w:val="00F84C52"/>
    <w:rsid w:val="00F856CF"/>
    <w:rsid w:val="00F85836"/>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69D2"/>
    <w:rsid w:val="00FA77B2"/>
    <w:rsid w:val="00FA7DB5"/>
    <w:rsid w:val="00FA7F87"/>
    <w:rsid w:val="00FB03C5"/>
    <w:rsid w:val="00FB0524"/>
    <w:rsid w:val="00FB0FF4"/>
    <w:rsid w:val="00FB11A3"/>
    <w:rsid w:val="00FB11CC"/>
    <w:rsid w:val="00FB1A41"/>
    <w:rsid w:val="00FB2701"/>
    <w:rsid w:val="00FB28D1"/>
    <w:rsid w:val="00FB3041"/>
    <w:rsid w:val="00FB42A3"/>
    <w:rsid w:val="00FB4362"/>
    <w:rsid w:val="00FB44C5"/>
    <w:rsid w:val="00FB5811"/>
    <w:rsid w:val="00FB5BC7"/>
    <w:rsid w:val="00FB6505"/>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A0B"/>
    <w:rsid w:val="00FC5D95"/>
    <w:rsid w:val="00FC608E"/>
    <w:rsid w:val="00FC63D3"/>
    <w:rsid w:val="00FC65A2"/>
    <w:rsid w:val="00FC76AB"/>
    <w:rsid w:val="00FD0D32"/>
    <w:rsid w:val="00FD10D9"/>
    <w:rsid w:val="00FD22C1"/>
    <w:rsid w:val="00FD2A9A"/>
    <w:rsid w:val="00FD3BE4"/>
    <w:rsid w:val="00FD4063"/>
    <w:rsid w:val="00FD40FB"/>
    <w:rsid w:val="00FD4177"/>
    <w:rsid w:val="00FD46AF"/>
    <w:rsid w:val="00FD47CB"/>
    <w:rsid w:val="00FD4E21"/>
    <w:rsid w:val="00FD4F82"/>
    <w:rsid w:val="00FD5C13"/>
    <w:rsid w:val="00FD5C4D"/>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EE4"/>
    <w:rsid w:val="00FF3FE0"/>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2E44557E"/>
    <w:rsid w:val="306C3781"/>
    <w:rsid w:val="31B23A98"/>
    <w:rsid w:val="3CFE56EF"/>
    <w:rsid w:val="450F48DA"/>
    <w:rsid w:val="4DAA2F7A"/>
    <w:rsid w:val="4E177D2B"/>
    <w:rsid w:val="4E7D5736"/>
    <w:rsid w:val="5F4D3766"/>
    <w:rsid w:val="67696832"/>
    <w:rsid w:val="6B275FB9"/>
    <w:rsid w:val="73C320F2"/>
    <w:rsid w:val="798E6DF9"/>
    <w:rsid w:val="79FC7118"/>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47377"/>
  <w15:docId w15:val="{E54948B3-ADE6-4483-B944-D750828B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basedOn w:val="a0"/>
    <w:uiPriority w:val="99"/>
    <w:semiHidden/>
    <w:unhideWhenUsed/>
    <w:qFormat/>
    <w:rPr>
      <w:color w:val="954F72" w:themeColor="followedHyperlink"/>
      <w:u w:val="single"/>
    </w:rPr>
  </w:style>
  <w:style w:type="character" w:styleId="afb">
    <w:name w:val="Hyperlink"/>
    <w:basedOn w:val="a0"/>
    <w:uiPriority w:val="99"/>
    <w:unhideWhenUsed/>
    <w:qFormat/>
    <w:rPr>
      <w:color w:val="0563C1" w:themeColor="hyperlink"/>
      <w:u w:val="single"/>
    </w:rPr>
  </w:style>
  <w:style w:type="character" w:styleId="afc">
    <w:name w:val="annotation reference"/>
    <w:basedOn w:val="a0"/>
    <w:uiPriority w:val="99"/>
    <w:semiHidden/>
    <w:unhideWhenUsed/>
    <w:qFormat/>
    <w:rPr>
      <w:sz w:val="21"/>
      <w:szCs w:val="21"/>
    </w:rPr>
  </w:style>
  <w:style w:type="character" w:styleId="afd">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uiPriority w:val="99"/>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e"/>
    <w:uiPriority w:val="34"/>
    <w:qFormat/>
    <w:locked/>
    <w:rPr>
      <w:rFonts w:ascii="Times New Roman" w:eastAsia="Times New Roman" w:hAnsi="Times New Roman"/>
    </w:rPr>
  </w:style>
  <w:style w:type="character" w:customStyle="1" w:styleId="aff">
    <w:name w:val="列表段落 字符"/>
    <w:aliases w:val="列表段落11 字符,列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customStyle="1" w:styleId="25">
    <w:name w:val="修订2"/>
    <w:hidden/>
    <w:uiPriority w:val="99"/>
    <w:unhideWhenUsed/>
    <w:qFormat/>
    <w:rPr>
      <w:rFonts w:ascii="Times New Roman" w:eastAsia="Times New Roman" w:hAnsi="Times New Roman"/>
      <w:lang w:val="en-GB" w:eastAsia="en-GB"/>
    </w:rPr>
  </w:style>
  <w:style w:type="character" w:customStyle="1" w:styleId="14">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paragraph" w:styleId="aff0">
    <w:name w:val="Revision"/>
    <w:hidden/>
    <w:uiPriority w:val="99"/>
    <w:semiHidden/>
    <w:rsid w:val="00BB176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37">
      <w:bodyDiv w:val="1"/>
      <w:marLeft w:val="0"/>
      <w:marRight w:val="0"/>
      <w:marTop w:val="0"/>
      <w:marBottom w:val="0"/>
      <w:divBdr>
        <w:top w:val="none" w:sz="0" w:space="0" w:color="auto"/>
        <w:left w:val="none" w:sz="0" w:space="0" w:color="auto"/>
        <w:bottom w:val="none" w:sz="0" w:space="0" w:color="auto"/>
        <w:right w:val="none" w:sz="0" w:space="0" w:color="auto"/>
      </w:divBdr>
    </w:div>
    <w:div w:id="30422439">
      <w:bodyDiv w:val="1"/>
      <w:marLeft w:val="0"/>
      <w:marRight w:val="0"/>
      <w:marTop w:val="0"/>
      <w:marBottom w:val="0"/>
      <w:divBdr>
        <w:top w:val="none" w:sz="0" w:space="0" w:color="auto"/>
        <w:left w:val="none" w:sz="0" w:space="0" w:color="auto"/>
        <w:bottom w:val="none" w:sz="0" w:space="0" w:color="auto"/>
        <w:right w:val="none" w:sz="0" w:space="0" w:color="auto"/>
      </w:divBdr>
    </w:div>
    <w:div w:id="54742874">
      <w:bodyDiv w:val="1"/>
      <w:marLeft w:val="0"/>
      <w:marRight w:val="0"/>
      <w:marTop w:val="0"/>
      <w:marBottom w:val="0"/>
      <w:divBdr>
        <w:top w:val="none" w:sz="0" w:space="0" w:color="auto"/>
        <w:left w:val="none" w:sz="0" w:space="0" w:color="auto"/>
        <w:bottom w:val="none" w:sz="0" w:space="0" w:color="auto"/>
        <w:right w:val="none" w:sz="0" w:space="0" w:color="auto"/>
      </w:divBdr>
    </w:div>
    <w:div w:id="81609708">
      <w:bodyDiv w:val="1"/>
      <w:marLeft w:val="0"/>
      <w:marRight w:val="0"/>
      <w:marTop w:val="0"/>
      <w:marBottom w:val="0"/>
      <w:divBdr>
        <w:top w:val="none" w:sz="0" w:space="0" w:color="auto"/>
        <w:left w:val="none" w:sz="0" w:space="0" w:color="auto"/>
        <w:bottom w:val="none" w:sz="0" w:space="0" w:color="auto"/>
        <w:right w:val="none" w:sz="0" w:space="0" w:color="auto"/>
      </w:divBdr>
    </w:div>
    <w:div w:id="88701456">
      <w:bodyDiv w:val="1"/>
      <w:marLeft w:val="0"/>
      <w:marRight w:val="0"/>
      <w:marTop w:val="0"/>
      <w:marBottom w:val="0"/>
      <w:divBdr>
        <w:top w:val="none" w:sz="0" w:space="0" w:color="auto"/>
        <w:left w:val="none" w:sz="0" w:space="0" w:color="auto"/>
        <w:bottom w:val="none" w:sz="0" w:space="0" w:color="auto"/>
        <w:right w:val="none" w:sz="0" w:space="0" w:color="auto"/>
      </w:divBdr>
    </w:div>
    <w:div w:id="95449829">
      <w:bodyDiv w:val="1"/>
      <w:marLeft w:val="0"/>
      <w:marRight w:val="0"/>
      <w:marTop w:val="0"/>
      <w:marBottom w:val="0"/>
      <w:divBdr>
        <w:top w:val="none" w:sz="0" w:space="0" w:color="auto"/>
        <w:left w:val="none" w:sz="0" w:space="0" w:color="auto"/>
        <w:bottom w:val="none" w:sz="0" w:space="0" w:color="auto"/>
        <w:right w:val="none" w:sz="0" w:space="0" w:color="auto"/>
      </w:divBdr>
    </w:div>
    <w:div w:id="121311470">
      <w:bodyDiv w:val="1"/>
      <w:marLeft w:val="0"/>
      <w:marRight w:val="0"/>
      <w:marTop w:val="0"/>
      <w:marBottom w:val="0"/>
      <w:divBdr>
        <w:top w:val="none" w:sz="0" w:space="0" w:color="auto"/>
        <w:left w:val="none" w:sz="0" w:space="0" w:color="auto"/>
        <w:bottom w:val="none" w:sz="0" w:space="0" w:color="auto"/>
        <w:right w:val="none" w:sz="0" w:space="0" w:color="auto"/>
      </w:divBdr>
    </w:div>
    <w:div w:id="121583772">
      <w:bodyDiv w:val="1"/>
      <w:marLeft w:val="0"/>
      <w:marRight w:val="0"/>
      <w:marTop w:val="0"/>
      <w:marBottom w:val="0"/>
      <w:divBdr>
        <w:top w:val="none" w:sz="0" w:space="0" w:color="auto"/>
        <w:left w:val="none" w:sz="0" w:space="0" w:color="auto"/>
        <w:bottom w:val="none" w:sz="0" w:space="0" w:color="auto"/>
        <w:right w:val="none" w:sz="0" w:space="0" w:color="auto"/>
      </w:divBdr>
    </w:div>
    <w:div w:id="122121005">
      <w:bodyDiv w:val="1"/>
      <w:marLeft w:val="0"/>
      <w:marRight w:val="0"/>
      <w:marTop w:val="0"/>
      <w:marBottom w:val="0"/>
      <w:divBdr>
        <w:top w:val="none" w:sz="0" w:space="0" w:color="auto"/>
        <w:left w:val="none" w:sz="0" w:space="0" w:color="auto"/>
        <w:bottom w:val="none" w:sz="0" w:space="0" w:color="auto"/>
        <w:right w:val="none" w:sz="0" w:space="0" w:color="auto"/>
      </w:divBdr>
    </w:div>
    <w:div w:id="155415164">
      <w:bodyDiv w:val="1"/>
      <w:marLeft w:val="0"/>
      <w:marRight w:val="0"/>
      <w:marTop w:val="0"/>
      <w:marBottom w:val="0"/>
      <w:divBdr>
        <w:top w:val="none" w:sz="0" w:space="0" w:color="auto"/>
        <w:left w:val="none" w:sz="0" w:space="0" w:color="auto"/>
        <w:bottom w:val="none" w:sz="0" w:space="0" w:color="auto"/>
        <w:right w:val="none" w:sz="0" w:space="0" w:color="auto"/>
      </w:divBdr>
    </w:div>
    <w:div w:id="160777536">
      <w:bodyDiv w:val="1"/>
      <w:marLeft w:val="0"/>
      <w:marRight w:val="0"/>
      <w:marTop w:val="0"/>
      <w:marBottom w:val="0"/>
      <w:divBdr>
        <w:top w:val="none" w:sz="0" w:space="0" w:color="auto"/>
        <w:left w:val="none" w:sz="0" w:space="0" w:color="auto"/>
        <w:bottom w:val="none" w:sz="0" w:space="0" w:color="auto"/>
        <w:right w:val="none" w:sz="0" w:space="0" w:color="auto"/>
      </w:divBdr>
    </w:div>
    <w:div w:id="169150135">
      <w:bodyDiv w:val="1"/>
      <w:marLeft w:val="0"/>
      <w:marRight w:val="0"/>
      <w:marTop w:val="0"/>
      <w:marBottom w:val="0"/>
      <w:divBdr>
        <w:top w:val="none" w:sz="0" w:space="0" w:color="auto"/>
        <w:left w:val="none" w:sz="0" w:space="0" w:color="auto"/>
        <w:bottom w:val="none" w:sz="0" w:space="0" w:color="auto"/>
        <w:right w:val="none" w:sz="0" w:space="0" w:color="auto"/>
      </w:divBdr>
    </w:div>
    <w:div w:id="185028633">
      <w:bodyDiv w:val="1"/>
      <w:marLeft w:val="0"/>
      <w:marRight w:val="0"/>
      <w:marTop w:val="0"/>
      <w:marBottom w:val="0"/>
      <w:divBdr>
        <w:top w:val="none" w:sz="0" w:space="0" w:color="auto"/>
        <w:left w:val="none" w:sz="0" w:space="0" w:color="auto"/>
        <w:bottom w:val="none" w:sz="0" w:space="0" w:color="auto"/>
        <w:right w:val="none" w:sz="0" w:space="0" w:color="auto"/>
      </w:divBdr>
    </w:div>
    <w:div w:id="204635765">
      <w:bodyDiv w:val="1"/>
      <w:marLeft w:val="0"/>
      <w:marRight w:val="0"/>
      <w:marTop w:val="0"/>
      <w:marBottom w:val="0"/>
      <w:divBdr>
        <w:top w:val="none" w:sz="0" w:space="0" w:color="auto"/>
        <w:left w:val="none" w:sz="0" w:space="0" w:color="auto"/>
        <w:bottom w:val="none" w:sz="0" w:space="0" w:color="auto"/>
        <w:right w:val="none" w:sz="0" w:space="0" w:color="auto"/>
      </w:divBdr>
    </w:div>
    <w:div w:id="241332434">
      <w:bodyDiv w:val="1"/>
      <w:marLeft w:val="0"/>
      <w:marRight w:val="0"/>
      <w:marTop w:val="0"/>
      <w:marBottom w:val="0"/>
      <w:divBdr>
        <w:top w:val="none" w:sz="0" w:space="0" w:color="auto"/>
        <w:left w:val="none" w:sz="0" w:space="0" w:color="auto"/>
        <w:bottom w:val="none" w:sz="0" w:space="0" w:color="auto"/>
        <w:right w:val="none" w:sz="0" w:space="0" w:color="auto"/>
      </w:divBdr>
    </w:div>
    <w:div w:id="270171015">
      <w:bodyDiv w:val="1"/>
      <w:marLeft w:val="0"/>
      <w:marRight w:val="0"/>
      <w:marTop w:val="0"/>
      <w:marBottom w:val="0"/>
      <w:divBdr>
        <w:top w:val="none" w:sz="0" w:space="0" w:color="auto"/>
        <w:left w:val="none" w:sz="0" w:space="0" w:color="auto"/>
        <w:bottom w:val="none" w:sz="0" w:space="0" w:color="auto"/>
        <w:right w:val="none" w:sz="0" w:space="0" w:color="auto"/>
      </w:divBdr>
    </w:div>
    <w:div w:id="276299859">
      <w:bodyDiv w:val="1"/>
      <w:marLeft w:val="0"/>
      <w:marRight w:val="0"/>
      <w:marTop w:val="0"/>
      <w:marBottom w:val="0"/>
      <w:divBdr>
        <w:top w:val="none" w:sz="0" w:space="0" w:color="auto"/>
        <w:left w:val="none" w:sz="0" w:space="0" w:color="auto"/>
        <w:bottom w:val="none" w:sz="0" w:space="0" w:color="auto"/>
        <w:right w:val="none" w:sz="0" w:space="0" w:color="auto"/>
      </w:divBdr>
    </w:div>
    <w:div w:id="294139665">
      <w:bodyDiv w:val="1"/>
      <w:marLeft w:val="0"/>
      <w:marRight w:val="0"/>
      <w:marTop w:val="0"/>
      <w:marBottom w:val="0"/>
      <w:divBdr>
        <w:top w:val="none" w:sz="0" w:space="0" w:color="auto"/>
        <w:left w:val="none" w:sz="0" w:space="0" w:color="auto"/>
        <w:bottom w:val="none" w:sz="0" w:space="0" w:color="auto"/>
        <w:right w:val="none" w:sz="0" w:space="0" w:color="auto"/>
      </w:divBdr>
    </w:div>
    <w:div w:id="295917509">
      <w:bodyDiv w:val="1"/>
      <w:marLeft w:val="0"/>
      <w:marRight w:val="0"/>
      <w:marTop w:val="0"/>
      <w:marBottom w:val="0"/>
      <w:divBdr>
        <w:top w:val="none" w:sz="0" w:space="0" w:color="auto"/>
        <w:left w:val="none" w:sz="0" w:space="0" w:color="auto"/>
        <w:bottom w:val="none" w:sz="0" w:space="0" w:color="auto"/>
        <w:right w:val="none" w:sz="0" w:space="0" w:color="auto"/>
      </w:divBdr>
    </w:div>
    <w:div w:id="299726971">
      <w:bodyDiv w:val="1"/>
      <w:marLeft w:val="0"/>
      <w:marRight w:val="0"/>
      <w:marTop w:val="0"/>
      <w:marBottom w:val="0"/>
      <w:divBdr>
        <w:top w:val="none" w:sz="0" w:space="0" w:color="auto"/>
        <w:left w:val="none" w:sz="0" w:space="0" w:color="auto"/>
        <w:bottom w:val="none" w:sz="0" w:space="0" w:color="auto"/>
        <w:right w:val="none" w:sz="0" w:space="0" w:color="auto"/>
      </w:divBdr>
    </w:div>
    <w:div w:id="317727565">
      <w:bodyDiv w:val="1"/>
      <w:marLeft w:val="0"/>
      <w:marRight w:val="0"/>
      <w:marTop w:val="0"/>
      <w:marBottom w:val="0"/>
      <w:divBdr>
        <w:top w:val="none" w:sz="0" w:space="0" w:color="auto"/>
        <w:left w:val="none" w:sz="0" w:space="0" w:color="auto"/>
        <w:bottom w:val="none" w:sz="0" w:space="0" w:color="auto"/>
        <w:right w:val="none" w:sz="0" w:space="0" w:color="auto"/>
      </w:divBdr>
    </w:div>
    <w:div w:id="351881088">
      <w:bodyDiv w:val="1"/>
      <w:marLeft w:val="0"/>
      <w:marRight w:val="0"/>
      <w:marTop w:val="0"/>
      <w:marBottom w:val="0"/>
      <w:divBdr>
        <w:top w:val="none" w:sz="0" w:space="0" w:color="auto"/>
        <w:left w:val="none" w:sz="0" w:space="0" w:color="auto"/>
        <w:bottom w:val="none" w:sz="0" w:space="0" w:color="auto"/>
        <w:right w:val="none" w:sz="0" w:space="0" w:color="auto"/>
      </w:divBdr>
    </w:div>
    <w:div w:id="390468618">
      <w:bodyDiv w:val="1"/>
      <w:marLeft w:val="0"/>
      <w:marRight w:val="0"/>
      <w:marTop w:val="0"/>
      <w:marBottom w:val="0"/>
      <w:divBdr>
        <w:top w:val="none" w:sz="0" w:space="0" w:color="auto"/>
        <w:left w:val="none" w:sz="0" w:space="0" w:color="auto"/>
        <w:bottom w:val="none" w:sz="0" w:space="0" w:color="auto"/>
        <w:right w:val="none" w:sz="0" w:space="0" w:color="auto"/>
      </w:divBdr>
    </w:div>
    <w:div w:id="417292940">
      <w:bodyDiv w:val="1"/>
      <w:marLeft w:val="0"/>
      <w:marRight w:val="0"/>
      <w:marTop w:val="0"/>
      <w:marBottom w:val="0"/>
      <w:divBdr>
        <w:top w:val="none" w:sz="0" w:space="0" w:color="auto"/>
        <w:left w:val="none" w:sz="0" w:space="0" w:color="auto"/>
        <w:bottom w:val="none" w:sz="0" w:space="0" w:color="auto"/>
        <w:right w:val="none" w:sz="0" w:space="0" w:color="auto"/>
      </w:divBdr>
    </w:div>
    <w:div w:id="424691195">
      <w:bodyDiv w:val="1"/>
      <w:marLeft w:val="0"/>
      <w:marRight w:val="0"/>
      <w:marTop w:val="0"/>
      <w:marBottom w:val="0"/>
      <w:divBdr>
        <w:top w:val="none" w:sz="0" w:space="0" w:color="auto"/>
        <w:left w:val="none" w:sz="0" w:space="0" w:color="auto"/>
        <w:bottom w:val="none" w:sz="0" w:space="0" w:color="auto"/>
        <w:right w:val="none" w:sz="0" w:space="0" w:color="auto"/>
      </w:divBdr>
    </w:div>
    <w:div w:id="431239624">
      <w:bodyDiv w:val="1"/>
      <w:marLeft w:val="0"/>
      <w:marRight w:val="0"/>
      <w:marTop w:val="0"/>
      <w:marBottom w:val="0"/>
      <w:divBdr>
        <w:top w:val="none" w:sz="0" w:space="0" w:color="auto"/>
        <w:left w:val="none" w:sz="0" w:space="0" w:color="auto"/>
        <w:bottom w:val="none" w:sz="0" w:space="0" w:color="auto"/>
        <w:right w:val="none" w:sz="0" w:space="0" w:color="auto"/>
      </w:divBdr>
    </w:div>
    <w:div w:id="459499206">
      <w:bodyDiv w:val="1"/>
      <w:marLeft w:val="0"/>
      <w:marRight w:val="0"/>
      <w:marTop w:val="0"/>
      <w:marBottom w:val="0"/>
      <w:divBdr>
        <w:top w:val="none" w:sz="0" w:space="0" w:color="auto"/>
        <w:left w:val="none" w:sz="0" w:space="0" w:color="auto"/>
        <w:bottom w:val="none" w:sz="0" w:space="0" w:color="auto"/>
        <w:right w:val="none" w:sz="0" w:space="0" w:color="auto"/>
      </w:divBdr>
    </w:div>
    <w:div w:id="483470964">
      <w:bodyDiv w:val="1"/>
      <w:marLeft w:val="0"/>
      <w:marRight w:val="0"/>
      <w:marTop w:val="0"/>
      <w:marBottom w:val="0"/>
      <w:divBdr>
        <w:top w:val="none" w:sz="0" w:space="0" w:color="auto"/>
        <w:left w:val="none" w:sz="0" w:space="0" w:color="auto"/>
        <w:bottom w:val="none" w:sz="0" w:space="0" w:color="auto"/>
        <w:right w:val="none" w:sz="0" w:space="0" w:color="auto"/>
      </w:divBdr>
    </w:div>
    <w:div w:id="486554227">
      <w:bodyDiv w:val="1"/>
      <w:marLeft w:val="0"/>
      <w:marRight w:val="0"/>
      <w:marTop w:val="0"/>
      <w:marBottom w:val="0"/>
      <w:divBdr>
        <w:top w:val="none" w:sz="0" w:space="0" w:color="auto"/>
        <w:left w:val="none" w:sz="0" w:space="0" w:color="auto"/>
        <w:bottom w:val="none" w:sz="0" w:space="0" w:color="auto"/>
        <w:right w:val="none" w:sz="0" w:space="0" w:color="auto"/>
      </w:divBdr>
    </w:div>
    <w:div w:id="494302788">
      <w:bodyDiv w:val="1"/>
      <w:marLeft w:val="0"/>
      <w:marRight w:val="0"/>
      <w:marTop w:val="0"/>
      <w:marBottom w:val="0"/>
      <w:divBdr>
        <w:top w:val="none" w:sz="0" w:space="0" w:color="auto"/>
        <w:left w:val="none" w:sz="0" w:space="0" w:color="auto"/>
        <w:bottom w:val="none" w:sz="0" w:space="0" w:color="auto"/>
        <w:right w:val="none" w:sz="0" w:space="0" w:color="auto"/>
      </w:divBdr>
    </w:div>
    <w:div w:id="510343136">
      <w:bodyDiv w:val="1"/>
      <w:marLeft w:val="0"/>
      <w:marRight w:val="0"/>
      <w:marTop w:val="0"/>
      <w:marBottom w:val="0"/>
      <w:divBdr>
        <w:top w:val="none" w:sz="0" w:space="0" w:color="auto"/>
        <w:left w:val="none" w:sz="0" w:space="0" w:color="auto"/>
        <w:bottom w:val="none" w:sz="0" w:space="0" w:color="auto"/>
        <w:right w:val="none" w:sz="0" w:space="0" w:color="auto"/>
      </w:divBdr>
    </w:div>
    <w:div w:id="537276051">
      <w:bodyDiv w:val="1"/>
      <w:marLeft w:val="0"/>
      <w:marRight w:val="0"/>
      <w:marTop w:val="0"/>
      <w:marBottom w:val="0"/>
      <w:divBdr>
        <w:top w:val="none" w:sz="0" w:space="0" w:color="auto"/>
        <w:left w:val="none" w:sz="0" w:space="0" w:color="auto"/>
        <w:bottom w:val="none" w:sz="0" w:space="0" w:color="auto"/>
        <w:right w:val="none" w:sz="0" w:space="0" w:color="auto"/>
      </w:divBdr>
    </w:div>
    <w:div w:id="554394016">
      <w:bodyDiv w:val="1"/>
      <w:marLeft w:val="0"/>
      <w:marRight w:val="0"/>
      <w:marTop w:val="0"/>
      <w:marBottom w:val="0"/>
      <w:divBdr>
        <w:top w:val="none" w:sz="0" w:space="0" w:color="auto"/>
        <w:left w:val="none" w:sz="0" w:space="0" w:color="auto"/>
        <w:bottom w:val="none" w:sz="0" w:space="0" w:color="auto"/>
        <w:right w:val="none" w:sz="0" w:space="0" w:color="auto"/>
      </w:divBdr>
    </w:div>
    <w:div w:id="580529043">
      <w:bodyDiv w:val="1"/>
      <w:marLeft w:val="0"/>
      <w:marRight w:val="0"/>
      <w:marTop w:val="0"/>
      <w:marBottom w:val="0"/>
      <w:divBdr>
        <w:top w:val="none" w:sz="0" w:space="0" w:color="auto"/>
        <w:left w:val="none" w:sz="0" w:space="0" w:color="auto"/>
        <w:bottom w:val="none" w:sz="0" w:space="0" w:color="auto"/>
        <w:right w:val="none" w:sz="0" w:space="0" w:color="auto"/>
      </w:divBdr>
    </w:div>
    <w:div w:id="587733946">
      <w:bodyDiv w:val="1"/>
      <w:marLeft w:val="0"/>
      <w:marRight w:val="0"/>
      <w:marTop w:val="0"/>
      <w:marBottom w:val="0"/>
      <w:divBdr>
        <w:top w:val="none" w:sz="0" w:space="0" w:color="auto"/>
        <w:left w:val="none" w:sz="0" w:space="0" w:color="auto"/>
        <w:bottom w:val="none" w:sz="0" w:space="0" w:color="auto"/>
        <w:right w:val="none" w:sz="0" w:space="0" w:color="auto"/>
      </w:divBdr>
    </w:div>
    <w:div w:id="613754827">
      <w:bodyDiv w:val="1"/>
      <w:marLeft w:val="0"/>
      <w:marRight w:val="0"/>
      <w:marTop w:val="0"/>
      <w:marBottom w:val="0"/>
      <w:divBdr>
        <w:top w:val="none" w:sz="0" w:space="0" w:color="auto"/>
        <w:left w:val="none" w:sz="0" w:space="0" w:color="auto"/>
        <w:bottom w:val="none" w:sz="0" w:space="0" w:color="auto"/>
        <w:right w:val="none" w:sz="0" w:space="0" w:color="auto"/>
      </w:divBdr>
    </w:div>
    <w:div w:id="616957679">
      <w:bodyDiv w:val="1"/>
      <w:marLeft w:val="0"/>
      <w:marRight w:val="0"/>
      <w:marTop w:val="0"/>
      <w:marBottom w:val="0"/>
      <w:divBdr>
        <w:top w:val="none" w:sz="0" w:space="0" w:color="auto"/>
        <w:left w:val="none" w:sz="0" w:space="0" w:color="auto"/>
        <w:bottom w:val="none" w:sz="0" w:space="0" w:color="auto"/>
        <w:right w:val="none" w:sz="0" w:space="0" w:color="auto"/>
      </w:divBdr>
    </w:div>
    <w:div w:id="629407829">
      <w:bodyDiv w:val="1"/>
      <w:marLeft w:val="0"/>
      <w:marRight w:val="0"/>
      <w:marTop w:val="0"/>
      <w:marBottom w:val="0"/>
      <w:divBdr>
        <w:top w:val="none" w:sz="0" w:space="0" w:color="auto"/>
        <w:left w:val="none" w:sz="0" w:space="0" w:color="auto"/>
        <w:bottom w:val="none" w:sz="0" w:space="0" w:color="auto"/>
        <w:right w:val="none" w:sz="0" w:space="0" w:color="auto"/>
      </w:divBdr>
    </w:div>
    <w:div w:id="632246747">
      <w:bodyDiv w:val="1"/>
      <w:marLeft w:val="0"/>
      <w:marRight w:val="0"/>
      <w:marTop w:val="0"/>
      <w:marBottom w:val="0"/>
      <w:divBdr>
        <w:top w:val="none" w:sz="0" w:space="0" w:color="auto"/>
        <w:left w:val="none" w:sz="0" w:space="0" w:color="auto"/>
        <w:bottom w:val="none" w:sz="0" w:space="0" w:color="auto"/>
        <w:right w:val="none" w:sz="0" w:space="0" w:color="auto"/>
      </w:divBdr>
    </w:div>
    <w:div w:id="645814091">
      <w:bodyDiv w:val="1"/>
      <w:marLeft w:val="0"/>
      <w:marRight w:val="0"/>
      <w:marTop w:val="0"/>
      <w:marBottom w:val="0"/>
      <w:divBdr>
        <w:top w:val="none" w:sz="0" w:space="0" w:color="auto"/>
        <w:left w:val="none" w:sz="0" w:space="0" w:color="auto"/>
        <w:bottom w:val="none" w:sz="0" w:space="0" w:color="auto"/>
        <w:right w:val="none" w:sz="0" w:space="0" w:color="auto"/>
      </w:divBdr>
    </w:div>
    <w:div w:id="646713616">
      <w:bodyDiv w:val="1"/>
      <w:marLeft w:val="0"/>
      <w:marRight w:val="0"/>
      <w:marTop w:val="0"/>
      <w:marBottom w:val="0"/>
      <w:divBdr>
        <w:top w:val="none" w:sz="0" w:space="0" w:color="auto"/>
        <w:left w:val="none" w:sz="0" w:space="0" w:color="auto"/>
        <w:bottom w:val="none" w:sz="0" w:space="0" w:color="auto"/>
        <w:right w:val="none" w:sz="0" w:space="0" w:color="auto"/>
      </w:divBdr>
    </w:div>
    <w:div w:id="667371409">
      <w:bodyDiv w:val="1"/>
      <w:marLeft w:val="0"/>
      <w:marRight w:val="0"/>
      <w:marTop w:val="0"/>
      <w:marBottom w:val="0"/>
      <w:divBdr>
        <w:top w:val="none" w:sz="0" w:space="0" w:color="auto"/>
        <w:left w:val="none" w:sz="0" w:space="0" w:color="auto"/>
        <w:bottom w:val="none" w:sz="0" w:space="0" w:color="auto"/>
        <w:right w:val="none" w:sz="0" w:space="0" w:color="auto"/>
      </w:divBdr>
    </w:div>
    <w:div w:id="694770665">
      <w:bodyDiv w:val="1"/>
      <w:marLeft w:val="0"/>
      <w:marRight w:val="0"/>
      <w:marTop w:val="0"/>
      <w:marBottom w:val="0"/>
      <w:divBdr>
        <w:top w:val="none" w:sz="0" w:space="0" w:color="auto"/>
        <w:left w:val="none" w:sz="0" w:space="0" w:color="auto"/>
        <w:bottom w:val="none" w:sz="0" w:space="0" w:color="auto"/>
        <w:right w:val="none" w:sz="0" w:space="0" w:color="auto"/>
      </w:divBdr>
    </w:div>
    <w:div w:id="694843489">
      <w:bodyDiv w:val="1"/>
      <w:marLeft w:val="0"/>
      <w:marRight w:val="0"/>
      <w:marTop w:val="0"/>
      <w:marBottom w:val="0"/>
      <w:divBdr>
        <w:top w:val="none" w:sz="0" w:space="0" w:color="auto"/>
        <w:left w:val="none" w:sz="0" w:space="0" w:color="auto"/>
        <w:bottom w:val="none" w:sz="0" w:space="0" w:color="auto"/>
        <w:right w:val="none" w:sz="0" w:space="0" w:color="auto"/>
      </w:divBdr>
    </w:div>
    <w:div w:id="722406200">
      <w:bodyDiv w:val="1"/>
      <w:marLeft w:val="0"/>
      <w:marRight w:val="0"/>
      <w:marTop w:val="0"/>
      <w:marBottom w:val="0"/>
      <w:divBdr>
        <w:top w:val="none" w:sz="0" w:space="0" w:color="auto"/>
        <w:left w:val="none" w:sz="0" w:space="0" w:color="auto"/>
        <w:bottom w:val="none" w:sz="0" w:space="0" w:color="auto"/>
        <w:right w:val="none" w:sz="0" w:space="0" w:color="auto"/>
      </w:divBdr>
    </w:div>
    <w:div w:id="725491025">
      <w:bodyDiv w:val="1"/>
      <w:marLeft w:val="0"/>
      <w:marRight w:val="0"/>
      <w:marTop w:val="0"/>
      <w:marBottom w:val="0"/>
      <w:divBdr>
        <w:top w:val="none" w:sz="0" w:space="0" w:color="auto"/>
        <w:left w:val="none" w:sz="0" w:space="0" w:color="auto"/>
        <w:bottom w:val="none" w:sz="0" w:space="0" w:color="auto"/>
        <w:right w:val="none" w:sz="0" w:space="0" w:color="auto"/>
      </w:divBdr>
    </w:div>
    <w:div w:id="788279554">
      <w:bodyDiv w:val="1"/>
      <w:marLeft w:val="0"/>
      <w:marRight w:val="0"/>
      <w:marTop w:val="0"/>
      <w:marBottom w:val="0"/>
      <w:divBdr>
        <w:top w:val="none" w:sz="0" w:space="0" w:color="auto"/>
        <w:left w:val="none" w:sz="0" w:space="0" w:color="auto"/>
        <w:bottom w:val="none" w:sz="0" w:space="0" w:color="auto"/>
        <w:right w:val="none" w:sz="0" w:space="0" w:color="auto"/>
      </w:divBdr>
    </w:div>
    <w:div w:id="789057693">
      <w:bodyDiv w:val="1"/>
      <w:marLeft w:val="0"/>
      <w:marRight w:val="0"/>
      <w:marTop w:val="0"/>
      <w:marBottom w:val="0"/>
      <w:divBdr>
        <w:top w:val="none" w:sz="0" w:space="0" w:color="auto"/>
        <w:left w:val="none" w:sz="0" w:space="0" w:color="auto"/>
        <w:bottom w:val="none" w:sz="0" w:space="0" w:color="auto"/>
        <w:right w:val="none" w:sz="0" w:space="0" w:color="auto"/>
      </w:divBdr>
    </w:div>
    <w:div w:id="791942563">
      <w:bodyDiv w:val="1"/>
      <w:marLeft w:val="0"/>
      <w:marRight w:val="0"/>
      <w:marTop w:val="0"/>
      <w:marBottom w:val="0"/>
      <w:divBdr>
        <w:top w:val="none" w:sz="0" w:space="0" w:color="auto"/>
        <w:left w:val="none" w:sz="0" w:space="0" w:color="auto"/>
        <w:bottom w:val="none" w:sz="0" w:space="0" w:color="auto"/>
        <w:right w:val="none" w:sz="0" w:space="0" w:color="auto"/>
      </w:divBdr>
    </w:div>
    <w:div w:id="796945882">
      <w:bodyDiv w:val="1"/>
      <w:marLeft w:val="0"/>
      <w:marRight w:val="0"/>
      <w:marTop w:val="0"/>
      <w:marBottom w:val="0"/>
      <w:divBdr>
        <w:top w:val="none" w:sz="0" w:space="0" w:color="auto"/>
        <w:left w:val="none" w:sz="0" w:space="0" w:color="auto"/>
        <w:bottom w:val="none" w:sz="0" w:space="0" w:color="auto"/>
        <w:right w:val="none" w:sz="0" w:space="0" w:color="auto"/>
      </w:divBdr>
    </w:div>
    <w:div w:id="845436786">
      <w:bodyDiv w:val="1"/>
      <w:marLeft w:val="0"/>
      <w:marRight w:val="0"/>
      <w:marTop w:val="0"/>
      <w:marBottom w:val="0"/>
      <w:divBdr>
        <w:top w:val="none" w:sz="0" w:space="0" w:color="auto"/>
        <w:left w:val="none" w:sz="0" w:space="0" w:color="auto"/>
        <w:bottom w:val="none" w:sz="0" w:space="0" w:color="auto"/>
        <w:right w:val="none" w:sz="0" w:space="0" w:color="auto"/>
      </w:divBdr>
    </w:div>
    <w:div w:id="857088776">
      <w:bodyDiv w:val="1"/>
      <w:marLeft w:val="0"/>
      <w:marRight w:val="0"/>
      <w:marTop w:val="0"/>
      <w:marBottom w:val="0"/>
      <w:divBdr>
        <w:top w:val="none" w:sz="0" w:space="0" w:color="auto"/>
        <w:left w:val="none" w:sz="0" w:space="0" w:color="auto"/>
        <w:bottom w:val="none" w:sz="0" w:space="0" w:color="auto"/>
        <w:right w:val="none" w:sz="0" w:space="0" w:color="auto"/>
      </w:divBdr>
    </w:div>
    <w:div w:id="864057624">
      <w:bodyDiv w:val="1"/>
      <w:marLeft w:val="0"/>
      <w:marRight w:val="0"/>
      <w:marTop w:val="0"/>
      <w:marBottom w:val="0"/>
      <w:divBdr>
        <w:top w:val="none" w:sz="0" w:space="0" w:color="auto"/>
        <w:left w:val="none" w:sz="0" w:space="0" w:color="auto"/>
        <w:bottom w:val="none" w:sz="0" w:space="0" w:color="auto"/>
        <w:right w:val="none" w:sz="0" w:space="0" w:color="auto"/>
      </w:divBdr>
    </w:div>
    <w:div w:id="876552110">
      <w:bodyDiv w:val="1"/>
      <w:marLeft w:val="0"/>
      <w:marRight w:val="0"/>
      <w:marTop w:val="0"/>
      <w:marBottom w:val="0"/>
      <w:divBdr>
        <w:top w:val="none" w:sz="0" w:space="0" w:color="auto"/>
        <w:left w:val="none" w:sz="0" w:space="0" w:color="auto"/>
        <w:bottom w:val="none" w:sz="0" w:space="0" w:color="auto"/>
        <w:right w:val="none" w:sz="0" w:space="0" w:color="auto"/>
      </w:divBdr>
    </w:div>
    <w:div w:id="882444887">
      <w:bodyDiv w:val="1"/>
      <w:marLeft w:val="0"/>
      <w:marRight w:val="0"/>
      <w:marTop w:val="0"/>
      <w:marBottom w:val="0"/>
      <w:divBdr>
        <w:top w:val="none" w:sz="0" w:space="0" w:color="auto"/>
        <w:left w:val="none" w:sz="0" w:space="0" w:color="auto"/>
        <w:bottom w:val="none" w:sz="0" w:space="0" w:color="auto"/>
        <w:right w:val="none" w:sz="0" w:space="0" w:color="auto"/>
      </w:divBdr>
    </w:div>
    <w:div w:id="903643047">
      <w:bodyDiv w:val="1"/>
      <w:marLeft w:val="0"/>
      <w:marRight w:val="0"/>
      <w:marTop w:val="0"/>
      <w:marBottom w:val="0"/>
      <w:divBdr>
        <w:top w:val="none" w:sz="0" w:space="0" w:color="auto"/>
        <w:left w:val="none" w:sz="0" w:space="0" w:color="auto"/>
        <w:bottom w:val="none" w:sz="0" w:space="0" w:color="auto"/>
        <w:right w:val="none" w:sz="0" w:space="0" w:color="auto"/>
      </w:divBdr>
    </w:div>
    <w:div w:id="951011658">
      <w:bodyDiv w:val="1"/>
      <w:marLeft w:val="0"/>
      <w:marRight w:val="0"/>
      <w:marTop w:val="0"/>
      <w:marBottom w:val="0"/>
      <w:divBdr>
        <w:top w:val="none" w:sz="0" w:space="0" w:color="auto"/>
        <w:left w:val="none" w:sz="0" w:space="0" w:color="auto"/>
        <w:bottom w:val="none" w:sz="0" w:space="0" w:color="auto"/>
        <w:right w:val="none" w:sz="0" w:space="0" w:color="auto"/>
      </w:divBdr>
    </w:div>
    <w:div w:id="963580170">
      <w:bodyDiv w:val="1"/>
      <w:marLeft w:val="0"/>
      <w:marRight w:val="0"/>
      <w:marTop w:val="0"/>
      <w:marBottom w:val="0"/>
      <w:divBdr>
        <w:top w:val="none" w:sz="0" w:space="0" w:color="auto"/>
        <w:left w:val="none" w:sz="0" w:space="0" w:color="auto"/>
        <w:bottom w:val="none" w:sz="0" w:space="0" w:color="auto"/>
        <w:right w:val="none" w:sz="0" w:space="0" w:color="auto"/>
      </w:divBdr>
    </w:div>
    <w:div w:id="973681017">
      <w:bodyDiv w:val="1"/>
      <w:marLeft w:val="0"/>
      <w:marRight w:val="0"/>
      <w:marTop w:val="0"/>
      <w:marBottom w:val="0"/>
      <w:divBdr>
        <w:top w:val="none" w:sz="0" w:space="0" w:color="auto"/>
        <w:left w:val="none" w:sz="0" w:space="0" w:color="auto"/>
        <w:bottom w:val="none" w:sz="0" w:space="0" w:color="auto"/>
        <w:right w:val="none" w:sz="0" w:space="0" w:color="auto"/>
      </w:divBdr>
    </w:div>
    <w:div w:id="987173799">
      <w:bodyDiv w:val="1"/>
      <w:marLeft w:val="0"/>
      <w:marRight w:val="0"/>
      <w:marTop w:val="0"/>
      <w:marBottom w:val="0"/>
      <w:divBdr>
        <w:top w:val="none" w:sz="0" w:space="0" w:color="auto"/>
        <w:left w:val="none" w:sz="0" w:space="0" w:color="auto"/>
        <w:bottom w:val="none" w:sz="0" w:space="0" w:color="auto"/>
        <w:right w:val="none" w:sz="0" w:space="0" w:color="auto"/>
      </w:divBdr>
    </w:div>
    <w:div w:id="1004472395">
      <w:bodyDiv w:val="1"/>
      <w:marLeft w:val="0"/>
      <w:marRight w:val="0"/>
      <w:marTop w:val="0"/>
      <w:marBottom w:val="0"/>
      <w:divBdr>
        <w:top w:val="none" w:sz="0" w:space="0" w:color="auto"/>
        <w:left w:val="none" w:sz="0" w:space="0" w:color="auto"/>
        <w:bottom w:val="none" w:sz="0" w:space="0" w:color="auto"/>
        <w:right w:val="none" w:sz="0" w:space="0" w:color="auto"/>
      </w:divBdr>
    </w:div>
    <w:div w:id="1016267433">
      <w:bodyDiv w:val="1"/>
      <w:marLeft w:val="0"/>
      <w:marRight w:val="0"/>
      <w:marTop w:val="0"/>
      <w:marBottom w:val="0"/>
      <w:divBdr>
        <w:top w:val="none" w:sz="0" w:space="0" w:color="auto"/>
        <w:left w:val="none" w:sz="0" w:space="0" w:color="auto"/>
        <w:bottom w:val="none" w:sz="0" w:space="0" w:color="auto"/>
        <w:right w:val="none" w:sz="0" w:space="0" w:color="auto"/>
      </w:divBdr>
    </w:div>
    <w:div w:id="1024330141">
      <w:bodyDiv w:val="1"/>
      <w:marLeft w:val="0"/>
      <w:marRight w:val="0"/>
      <w:marTop w:val="0"/>
      <w:marBottom w:val="0"/>
      <w:divBdr>
        <w:top w:val="none" w:sz="0" w:space="0" w:color="auto"/>
        <w:left w:val="none" w:sz="0" w:space="0" w:color="auto"/>
        <w:bottom w:val="none" w:sz="0" w:space="0" w:color="auto"/>
        <w:right w:val="none" w:sz="0" w:space="0" w:color="auto"/>
      </w:divBdr>
    </w:div>
    <w:div w:id="1031613545">
      <w:bodyDiv w:val="1"/>
      <w:marLeft w:val="0"/>
      <w:marRight w:val="0"/>
      <w:marTop w:val="0"/>
      <w:marBottom w:val="0"/>
      <w:divBdr>
        <w:top w:val="none" w:sz="0" w:space="0" w:color="auto"/>
        <w:left w:val="none" w:sz="0" w:space="0" w:color="auto"/>
        <w:bottom w:val="none" w:sz="0" w:space="0" w:color="auto"/>
        <w:right w:val="none" w:sz="0" w:space="0" w:color="auto"/>
      </w:divBdr>
    </w:div>
    <w:div w:id="1054233763">
      <w:bodyDiv w:val="1"/>
      <w:marLeft w:val="0"/>
      <w:marRight w:val="0"/>
      <w:marTop w:val="0"/>
      <w:marBottom w:val="0"/>
      <w:divBdr>
        <w:top w:val="none" w:sz="0" w:space="0" w:color="auto"/>
        <w:left w:val="none" w:sz="0" w:space="0" w:color="auto"/>
        <w:bottom w:val="none" w:sz="0" w:space="0" w:color="auto"/>
        <w:right w:val="none" w:sz="0" w:space="0" w:color="auto"/>
      </w:divBdr>
    </w:div>
    <w:div w:id="1056927861">
      <w:bodyDiv w:val="1"/>
      <w:marLeft w:val="0"/>
      <w:marRight w:val="0"/>
      <w:marTop w:val="0"/>
      <w:marBottom w:val="0"/>
      <w:divBdr>
        <w:top w:val="none" w:sz="0" w:space="0" w:color="auto"/>
        <w:left w:val="none" w:sz="0" w:space="0" w:color="auto"/>
        <w:bottom w:val="none" w:sz="0" w:space="0" w:color="auto"/>
        <w:right w:val="none" w:sz="0" w:space="0" w:color="auto"/>
      </w:divBdr>
    </w:div>
    <w:div w:id="1062169958">
      <w:bodyDiv w:val="1"/>
      <w:marLeft w:val="0"/>
      <w:marRight w:val="0"/>
      <w:marTop w:val="0"/>
      <w:marBottom w:val="0"/>
      <w:divBdr>
        <w:top w:val="none" w:sz="0" w:space="0" w:color="auto"/>
        <w:left w:val="none" w:sz="0" w:space="0" w:color="auto"/>
        <w:bottom w:val="none" w:sz="0" w:space="0" w:color="auto"/>
        <w:right w:val="none" w:sz="0" w:space="0" w:color="auto"/>
      </w:divBdr>
    </w:div>
    <w:div w:id="1095396999">
      <w:bodyDiv w:val="1"/>
      <w:marLeft w:val="0"/>
      <w:marRight w:val="0"/>
      <w:marTop w:val="0"/>
      <w:marBottom w:val="0"/>
      <w:divBdr>
        <w:top w:val="none" w:sz="0" w:space="0" w:color="auto"/>
        <w:left w:val="none" w:sz="0" w:space="0" w:color="auto"/>
        <w:bottom w:val="none" w:sz="0" w:space="0" w:color="auto"/>
        <w:right w:val="none" w:sz="0" w:space="0" w:color="auto"/>
      </w:divBdr>
    </w:div>
    <w:div w:id="1100445983">
      <w:bodyDiv w:val="1"/>
      <w:marLeft w:val="0"/>
      <w:marRight w:val="0"/>
      <w:marTop w:val="0"/>
      <w:marBottom w:val="0"/>
      <w:divBdr>
        <w:top w:val="none" w:sz="0" w:space="0" w:color="auto"/>
        <w:left w:val="none" w:sz="0" w:space="0" w:color="auto"/>
        <w:bottom w:val="none" w:sz="0" w:space="0" w:color="auto"/>
        <w:right w:val="none" w:sz="0" w:space="0" w:color="auto"/>
      </w:divBdr>
    </w:div>
    <w:div w:id="1169369524">
      <w:bodyDiv w:val="1"/>
      <w:marLeft w:val="0"/>
      <w:marRight w:val="0"/>
      <w:marTop w:val="0"/>
      <w:marBottom w:val="0"/>
      <w:divBdr>
        <w:top w:val="none" w:sz="0" w:space="0" w:color="auto"/>
        <w:left w:val="none" w:sz="0" w:space="0" w:color="auto"/>
        <w:bottom w:val="none" w:sz="0" w:space="0" w:color="auto"/>
        <w:right w:val="none" w:sz="0" w:space="0" w:color="auto"/>
      </w:divBdr>
    </w:div>
    <w:div w:id="1184593294">
      <w:bodyDiv w:val="1"/>
      <w:marLeft w:val="0"/>
      <w:marRight w:val="0"/>
      <w:marTop w:val="0"/>
      <w:marBottom w:val="0"/>
      <w:divBdr>
        <w:top w:val="none" w:sz="0" w:space="0" w:color="auto"/>
        <w:left w:val="none" w:sz="0" w:space="0" w:color="auto"/>
        <w:bottom w:val="none" w:sz="0" w:space="0" w:color="auto"/>
        <w:right w:val="none" w:sz="0" w:space="0" w:color="auto"/>
      </w:divBdr>
    </w:div>
    <w:div w:id="1184975376">
      <w:bodyDiv w:val="1"/>
      <w:marLeft w:val="0"/>
      <w:marRight w:val="0"/>
      <w:marTop w:val="0"/>
      <w:marBottom w:val="0"/>
      <w:divBdr>
        <w:top w:val="none" w:sz="0" w:space="0" w:color="auto"/>
        <w:left w:val="none" w:sz="0" w:space="0" w:color="auto"/>
        <w:bottom w:val="none" w:sz="0" w:space="0" w:color="auto"/>
        <w:right w:val="none" w:sz="0" w:space="0" w:color="auto"/>
      </w:divBdr>
    </w:div>
    <w:div w:id="1188569203">
      <w:bodyDiv w:val="1"/>
      <w:marLeft w:val="0"/>
      <w:marRight w:val="0"/>
      <w:marTop w:val="0"/>
      <w:marBottom w:val="0"/>
      <w:divBdr>
        <w:top w:val="none" w:sz="0" w:space="0" w:color="auto"/>
        <w:left w:val="none" w:sz="0" w:space="0" w:color="auto"/>
        <w:bottom w:val="none" w:sz="0" w:space="0" w:color="auto"/>
        <w:right w:val="none" w:sz="0" w:space="0" w:color="auto"/>
      </w:divBdr>
    </w:div>
    <w:div w:id="1191801458">
      <w:bodyDiv w:val="1"/>
      <w:marLeft w:val="0"/>
      <w:marRight w:val="0"/>
      <w:marTop w:val="0"/>
      <w:marBottom w:val="0"/>
      <w:divBdr>
        <w:top w:val="none" w:sz="0" w:space="0" w:color="auto"/>
        <w:left w:val="none" w:sz="0" w:space="0" w:color="auto"/>
        <w:bottom w:val="none" w:sz="0" w:space="0" w:color="auto"/>
        <w:right w:val="none" w:sz="0" w:space="0" w:color="auto"/>
      </w:divBdr>
    </w:div>
    <w:div w:id="1200699498">
      <w:bodyDiv w:val="1"/>
      <w:marLeft w:val="0"/>
      <w:marRight w:val="0"/>
      <w:marTop w:val="0"/>
      <w:marBottom w:val="0"/>
      <w:divBdr>
        <w:top w:val="none" w:sz="0" w:space="0" w:color="auto"/>
        <w:left w:val="none" w:sz="0" w:space="0" w:color="auto"/>
        <w:bottom w:val="none" w:sz="0" w:space="0" w:color="auto"/>
        <w:right w:val="none" w:sz="0" w:space="0" w:color="auto"/>
      </w:divBdr>
    </w:div>
    <w:div w:id="1205018557">
      <w:bodyDiv w:val="1"/>
      <w:marLeft w:val="0"/>
      <w:marRight w:val="0"/>
      <w:marTop w:val="0"/>
      <w:marBottom w:val="0"/>
      <w:divBdr>
        <w:top w:val="none" w:sz="0" w:space="0" w:color="auto"/>
        <w:left w:val="none" w:sz="0" w:space="0" w:color="auto"/>
        <w:bottom w:val="none" w:sz="0" w:space="0" w:color="auto"/>
        <w:right w:val="none" w:sz="0" w:space="0" w:color="auto"/>
      </w:divBdr>
    </w:div>
    <w:div w:id="1215461935">
      <w:bodyDiv w:val="1"/>
      <w:marLeft w:val="0"/>
      <w:marRight w:val="0"/>
      <w:marTop w:val="0"/>
      <w:marBottom w:val="0"/>
      <w:divBdr>
        <w:top w:val="none" w:sz="0" w:space="0" w:color="auto"/>
        <w:left w:val="none" w:sz="0" w:space="0" w:color="auto"/>
        <w:bottom w:val="none" w:sz="0" w:space="0" w:color="auto"/>
        <w:right w:val="none" w:sz="0" w:space="0" w:color="auto"/>
      </w:divBdr>
    </w:div>
    <w:div w:id="1237591202">
      <w:bodyDiv w:val="1"/>
      <w:marLeft w:val="0"/>
      <w:marRight w:val="0"/>
      <w:marTop w:val="0"/>
      <w:marBottom w:val="0"/>
      <w:divBdr>
        <w:top w:val="none" w:sz="0" w:space="0" w:color="auto"/>
        <w:left w:val="none" w:sz="0" w:space="0" w:color="auto"/>
        <w:bottom w:val="none" w:sz="0" w:space="0" w:color="auto"/>
        <w:right w:val="none" w:sz="0" w:space="0" w:color="auto"/>
      </w:divBdr>
    </w:div>
    <w:div w:id="1255284451">
      <w:bodyDiv w:val="1"/>
      <w:marLeft w:val="0"/>
      <w:marRight w:val="0"/>
      <w:marTop w:val="0"/>
      <w:marBottom w:val="0"/>
      <w:divBdr>
        <w:top w:val="none" w:sz="0" w:space="0" w:color="auto"/>
        <w:left w:val="none" w:sz="0" w:space="0" w:color="auto"/>
        <w:bottom w:val="none" w:sz="0" w:space="0" w:color="auto"/>
        <w:right w:val="none" w:sz="0" w:space="0" w:color="auto"/>
      </w:divBdr>
    </w:div>
    <w:div w:id="1280643355">
      <w:bodyDiv w:val="1"/>
      <w:marLeft w:val="0"/>
      <w:marRight w:val="0"/>
      <w:marTop w:val="0"/>
      <w:marBottom w:val="0"/>
      <w:divBdr>
        <w:top w:val="none" w:sz="0" w:space="0" w:color="auto"/>
        <w:left w:val="none" w:sz="0" w:space="0" w:color="auto"/>
        <w:bottom w:val="none" w:sz="0" w:space="0" w:color="auto"/>
        <w:right w:val="none" w:sz="0" w:space="0" w:color="auto"/>
      </w:divBdr>
    </w:div>
    <w:div w:id="1286932827">
      <w:bodyDiv w:val="1"/>
      <w:marLeft w:val="0"/>
      <w:marRight w:val="0"/>
      <w:marTop w:val="0"/>
      <w:marBottom w:val="0"/>
      <w:divBdr>
        <w:top w:val="none" w:sz="0" w:space="0" w:color="auto"/>
        <w:left w:val="none" w:sz="0" w:space="0" w:color="auto"/>
        <w:bottom w:val="none" w:sz="0" w:space="0" w:color="auto"/>
        <w:right w:val="none" w:sz="0" w:space="0" w:color="auto"/>
      </w:divBdr>
    </w:div>
    <w:div w:id="1288202152">
      <w:bodyDiv w:val="1"/>
      <w:marLeft w:val="0"/>
      <w:marRight w:val="0"/>
      <w:marTop w:val="0"/>
      <w:marBottom w:val="0"/>
      <w:divBdr>
        <w:top w:val="none" w:sz="0" w:space="0" w:color="auto"/>
        <w:left w:val="none" w:sz="0" w:space="0" w:color="auto"/>
        <w:bottom w:val="none" w:sz="0" w:space="0" w:color="auto"/>
        <w:right w:val="none" w:sz="0" w:space="0" w:color="auto"/>
      </w:divBdr>
    </w:div>
    <w:div w:id="1298611558">
      <w:bodyDiv w:val="1"/>
      <w:marLeft w:val="0"/>
      <w:marRight w:val="0"/>
      <w:marTop w:val="0"/>
      <w:marBottom w:val="0"/>
      <w:divBdr>
        <w:top w:val="none" w:sz="0" w:space="0" w:color="auto"/>
        <w:left w:val="none" w:sz="0" w:space="0" w:color="auto"/>
        <w:bottom w:val="none" w:sz="0" w:space="0" w:color="auto"/>
        <w:right w:val="none" w:sz="0" w:space="0" w:color="auto"/>
      </w:divBdr>
    </w:div>
    <w:div w:id="1307779272">
      <w:bodyDiv w:val="1"/>
      <w:marLeft w:val="0"/>
      <w:marRight w:val="0"/>
      <w:marTop w:val="0"/>
      <w:marBottom w:val="0"/>
      <w:divBdr>
        <w:top w:val="none" w:sz="0" w:space="0" w:color="auto"/>
        <w:left w:val="none" w:sz="0" w:space="0" w:color="auto"/>
        <w:bottom w:val="none" w:sz="0" w:space="0" w:color="auto"/>
        <w:right w:val="none" w:sz="0" w:space="0" w:color="auto"/>
      </w:divBdr>
    </w:div>
    <w:div w:id="1338850716">
      <w:bodyDiv w:val="1"/>
      <w:marLeft w:val="0"/>
      <w:marRight w:val="0"/>
      <w:marTop w:val="0"/>
      <w:marBottom w:val="0"/>
      <w:divBdr>
        <w:top w:val="none" w:sz="0" w:space="0" w:color="auto"/>
        <w:left w:val="none" w:sz="0" w:space="0" w:color="auto"/>
        <w:bottom w:val="none" w:sz="0" w:space="0" w:color="auto"/>
        <w:right w:val="none" w:sz="0" w:space="0" w:color="auto"/>
      </w:divBdr>
    </w:div>
    <w:div w:id="1347488026">
      <w:bodyDiv w:val="1"/>
      <w:marLeft w:val="0"/>
      <w:marRight w:val="0"/>
      <w:marTop w:val="0"/>
      <w:marBottom w:val="0"/>
      <w:divBdr>
        <w:top w:val="none" w:sz="0" w:space="0" w:color="auto"/>
        <w:left w:val="none" w:sz="0" w:space="0" w:color="auto"/>
        <w:bottom w:val="none" w:sz="0" w:space="0" w:color="auto"/>
        <w:right w:val="none" w:sz="0" w:space="0" w:color="auto"/>
      </w:divBdr>
    </w:div>
    <w:div w:id="1361279911">
      <w:bodyDiv w:val="1"/>
      <w:marLeft w:val="0"/>
      <w:marRight w:val="0"/>
      <w:marTop w:val="0"/>
      <w:marBottom w:val="0"/>
      <w:divBdr>
        <w:top w:val="none" w:sz="0" w:space="0" w:color="auto"/>
        <w:left w:val="none" w:sz="0" w:space="0" w:color="auto"/>
        <w:bottom w:val="none" w:sz="0" w:space="0" w:color="auto"/>
        <w:right w:val="none" w:sz="0" w:space="0" w:color="auto"/>
      </w:divBdr>
    </w:div>
    <w:div w:id="1368792421">
      <w:bodyDiv w:val="1"/>
      <w:marLeft w:val="0"/>
      <w:marRight w:val="0"/>
      <w:marTop w:val="0"/>
      <w:marBottom w:val="0"/>
      <w:divBdr>
        <w:top w:val="none" w:sz="0" w:space="0" w:color="auto"/>
        <w:left w:val="none" w:sz="0" w:space="0" w:color="auto"/>
        <w:bottom w:val="none" w:sz="0" w:space="0" w:color="auto"/>
        <w:right w:val="none" w:sz="0" w:space="0" w:color="auto"/>
      </w:divBdr>
    </w:div>
    <w:div w:id="1419792269">
      <w:bodyDiv w:val="1"/>
      <w:marLeft w:val="0"/>
      <w:marRight w:val="0"/>
      <w:marTop w:val="0"/>
      <w:marBottom w:val="0"/>
      <w:divBdr>
        <w:top w:val="none" w:sz="0" w:space="0" w:color="auto"/>
        <w:left w:val="none" w:sz="0" w:space="0" w:color="auto"/>
        <w:bottom w:val="none" w:sz="0" w:space="0" w:color="auto"/>
        <w:right w:val="none" w:sz="0" w:space="0" w:color="auto"/>
      </w:divBdr>
    </w:div>
    <w:div w:id="1428769963">
      <w:bodyDiv w:val="1"/>
      <w:marLeft w:val="0"/>
      <w:marRight w:val="0"/>
      <w:marTop w:val="0"/>
      <w:marBottom w:val="0"/>
      <w:divBdr>
        <w:top w:val="none" w:sz="0" w:space="0" w:color="auto"/>
        <w:left w:val="none" w:sz="0" w:space="0" w:color="auto"/>
        <w:bottom w:val="none" w:sz="0" w:space="0" w:color="auto"/>
        <w:right w:val="none" w:sz="0" w:space="0" w:color="auto"/>
      </w:divBdr>
    </w:div>
    <w:div w:id="1457873671">
      <w:bodyDiv w:val="1"/>
      <w:marLeft w:val="0"/>
      <w:marRight w:val="0"/>
      <w:marTop w:val="0"/>
      <w:marBottom w:val="0"/>
      <w:divBdr>
        <w:top w:val="none" w:sz="0" w:space="0" w:color="auto"/>
        <w:left w:val="none" w:sz="0" w:space="0" w:color="auto"/>
        <w:bottom w:val="none" w:sz="0" w:space="0" w:color="auto"/>
        <w:right w:val="none" w:sz="0" w:space="0" w:color="auto"/>
      </w:divBdr>
    </w:div>
    <w:div w:id="1473904920">
      <w:bodyDiv w:val="1"/>
      <w:marLeft w:val="0"/>
      <w:marRight w:val="0"/>
      <w:marTop w:val="0"/>
      <w:marBottom w:val="0"/>
      <w:divBdr>
        <w:top w:val="none" w:sz="0" w:space="0" w:color="auto"/>
        <w:left w:val="none" w:sz="0" w:space="0" w:color="auto"/>
        <w:bottom w:val="none" w:sz="0" w:space="0" w:color="auto"/>
        <w:right w:val="none" w:sz="0" w:space="0" w:color="auto"/>
      </w:divBdr>
    </w:div>
    <w:div w:id="1473980479">
      <w:bodyDiv w:val="1"/>
      <w:marLeft w:val="0"/>
      <w:marRight w:val="0"/>
      <w:marTop w:val="0"/>
      <w:marBottom w:val="0"/>
      <w:divBdr>
        <w:top w:val="none" w:sz="0" w:space="0" w:color="auto"/>
        <w:left w:val="none" w:sz="0" w:space="0" w:color="auto"/>
        <w:bottom w:val="none" w:sz="0" w:space="0" w:color="auto"/>
        <w:right w:val="none" w:sz="0" w:space="0" w:color="auto"/>
      </w:divBdr>
    </w:div>
    <w:div w:id="1487741670">
      <w:bodyDiv w:val="1"/>
      <w:marLeft w:val="0"/>
      <w:marRight w:val="0"/>
      <w:marTop w:val="0"/>
      <w:marBottom w:val="0"/>
      <w:divBdr>
        <w:top w:val="none" w:sz="0" w:space="0" w:color="auto"/>
        <w:left w:val="none" w:sz="0" w:space="0" w:color="auto"/>
        <w:bottom w:val="none" w:sz="0" w:space="0" w:color="auto"/>
        <w:right w:val="none" w:sz="0" w:space="0" w:color="auto"/>
      </w:divBdr>
    </w:div>
    <w:div w:id="1524784546">
      <w:bodyDiv w:val="1"/>
      <w:marLeft w:val="0"/>
      <w:marRight w:val="0"/>
      <w:marTop w:val="0"/>
      <w:marBottom w:val="0"/>
      <w:divBdr>
        <w:top w:val="none" w:sz="0" w:space="0" w:color="auto"/>
        <w:left w:val="none" w:sz="0" w:space="0" w:color="auto"/>
        <w:bottom w:val="none" w:sz="0" w:space="0" w:color="auto"/>
        <w:right w:val="none" w:sz="0" w:space="0" w:color="auto"/>
      </w:divBdr>
    </w:div>
    <w:div w:id="1586918908">
      <w:bodyDiv w:val="1"/>
      <w:marLeft w:val="0"/>
      <w:marRight w:val="0"/>
      <w:marTop w:val="0"/>
      <w:marBottom w:val="0"/>
      <w:divBdr>
        <w:top w:val="none" w:sz="0" w:space="0" w:color="auto"/>
        <w:left w:val="none" w:sz="0" w:space="0" w:color="auto"/>
        <w:bottom w:val="none" w:sz="0" w:space="0" w:color="auto"/>
        <w:right w:val="none" w:sz="0" w:space="0" w:color="auto"/>
      </w:divBdr>
    </w:div>
    <w:div w:id="1597011897">
      <w:bodyDiv w:val="1"/>
      <w:marLeft w:val="0"/>
      <w:marRight w:val="0"/>
      <w:marTop w:val="0"/>
      <w:marBottom w:val="0"/>
      <w:divBdr>
        <w:top w:val="none" w:sz="0" w:space="0" w:color="auto"/>
        <w:left w:val="none" w:sz="0" w:space="0" w:color="auto"/>
        <w:bottom w:val="none" w:sz="0" w:space="0" w:color="auto"/>
        <w:right w:val="none" w:sz="0" w:space="0" w:color="auto"/>
      </w:divBdr>
    </w:div>
    <w:div w:id="1612862249">
      <w:bodyDiv w:val="1"/>
      <w:marLeft w:val="0"/>
      <w:marRight w:val="0"/>
      <w:marTop w:val="0"/>
      <w:marBottom w:val="0"/>
      <w:divBdr>
        <w:top w:val="none" w:sz="0" w:space="0" w:color="auto"/>
        <w:left w:val="none" w:sz="0" w:space="0" w:color="auto"/>
        <w:bottom w:val="none" w:sz="0" w:space="0" w:color="auto"/>
        <w:right w:val="none" w:sz="0" w:space="0" w:color="auto"/>
      </w:divBdr>
    </w:div>
    <w:div w:id="1630823367">
      <w:bodyDiv w:val="1"/>
      <w:marLeft w:val="0"/>
      <w:marRight w:val="0"/>
      <w:marTop w:val="0"/>
      <w:marBottom w:val="0"/>
      <w:divBdr>
        <w:top w:val="none" w:sz="0" w:space="0" w:color="auto"/>
        <w:left w:val="none" w:sz="0" w:space="0" w:color="auto"/>
        <w:bottom w:val="none" w:sz="0" w:space="0" w:color="auto"/>
        <w:right w:val="none" w:sz="0" w:space="0" w:color="auto"/>
      </w:divBdr>
    </w:div>
    <w:div w:id="1631202843">
      <w:bodyDiv w:val="1"/>
      <w:marLeft w:val="0"/>
      <w:marRight w:val="0"/>
      <w:marTop w:val="0"/>
      <w:marBottom w:val="0"/>
      <w:divBdr>
        <w:top w:val="none" w:sz="0" w:space="0" w:color="auto"/>
        <w:left w:val="none" w:sz="0" w:space="0" w:color="auto"/>
        <w:bottom w:val="none" w:sz="0" w:space="0" w:color="auto"/>
        <w:right w:val="none" w:sz="0" w:space="0" w:color="auto"/>
      </w:divBdr>
    </w:div>
    <w:div w:id="1632058219">
      <w:bodyDiv w:val="1"/>
      <w:marLeft w:val="0"/>
      <w:marRight w:val="0"/>
      <w:marTop w:val="0"/>
      <w:marBottom w:val="0"/>
      <w:divBdr>
        <w:top w:val="none" w:sz="0" w:space="0" w:color="auto"/>
        <w:left w:val="none" w:sz="0" w:space="0" w:color="auto"/>
        <w:bottom w:val="none" w:sz="0" w:space="0" w:color="auto"/>
        <w:right w:val="none" w:sz="0" w:space="0" w:color="auto"/>
      </w:divBdr>
    </w:div>
    <w:div w:id="1650401880">
      <w:bodyDiv w:val="1"/>
      <w:marLeft w:val="0"/>
      <w:marRight w:val="0"/>
      <w:marTop w:val="0"/>
      <w:marBottom w:val="0"/>
      <w:divBdr>
        <w:top w:val="none" w:sz="0" w:space="0" w:color="auto"/>
        <w:left w:val="none" w:sz="0" w:space="0" w:color="auto"/>
        <w:bottom w:val="none" w:sz="0" w:space="0" w:color="auto"/>
        <w:right w:val="none" w:sz="0" w:space="0" w:color="auto"/>
      </w:divBdr>
    </w:div>
    <w:div w:id="1687168441">
      <w:bodyDiv w:val="1"/>
      <w:marLeft w:val="0"/>
      <w:marRight w:val="0"/>
      <w:marTop w:val="0"/>
      <w:marBottom w:val="0"/>
      <w:divBdr>
        <w:top w:val="none" w:sz="0" w:space="0" w:color="auto"/>
        <w:left w:val="none" w:sz="0" w:space="0" w:color="auto"/>
        <w:bottom w:val="none" w:sz="0" w:space="0" w:color="auto"/>
        <w:right w:val="none" w:sz="0" w:space="0" w:color="auto"/>
      </w:divBdr>
    </w:div>
    <w:div w:id="1691831656">
      <w:bodyDiv w:val="1"/>
      <w:marLeft w:val="0"/>
      <w:marRight w:val="0"/>
      <w:marTop w:val="0"/>
      <w:marBottom w:val="0"/>
      <w:divBdr>
        <w:top w:val="none" w:sz="0" w:space="0" w:color="auto"/>
        <w:left w:val="none" w:sz="0" w:space="0" w:color="auto"/>
        <w:bottom w:val="none" w:sz="0" w:space="0" w:color="auto"/>
        <w:right w:val="none" w:sz="0" w:space="0" w:color="auto"/>
      </w:divBdr>
    </w:div>
    <w:div w:id="1702588533">
      <w:bodyDiv w:val="1"/>
      <w:marLeft w:val="0"/>
      <w:marRight w:val="0"/>
      <w:marTop w:val="0"/>
      <w:marBottom w:val="0"/>
      <w:divBdr>
        <w:top w:val="none" w:sz="0" w:space="0" w:color="auto"/>
        <w:left w:val="none" w:sz="0" w:space="0" w:color="auto"/>
        <w:bottom w:val="none" w:sz="0" w:space="0" w:color="auto"/>
        <w:right w:val="none" w:sz="0" w:space="0" w:color="auto"/>
      </w:divBdr>
    </w:div>
    <w:div w:id="1712801622">
      <w:bodyDiv w:val="1"/>
      <w:marLeft w:val="0"/>
      <w:marRight w:val="0"/>
      <w:marTop w:val="0"/>
      <w:marBottom w:val="0"/>
      <w:divBdr>
        <w:top w:val="none" w:sz="0" w:space="0" w:color="auto"/>
        <w:left w:val="none" w:sz="0" w:space="0" w:color="auto"/>
        <w:bottom w:val="none" w:sz="0" w:space="0" w:color="auto"/>
        <w:right w:val="none" w:sz="0" w:space="0" w:color="auto"/>
      </w:divBdr>
    </w:div>
    <w:div w:id="1723359437">
      <w:bodyDiv w:val="1"/>
      <w:marLeft w:val="0"/>
      <w:marRight w:val="0"/>
      <w:marTop w:val="0"/>
      <w:marBottom w:val="0"/>
      <w:divBdr>
        <w:top w:val="none" w:sz="0" w:space="0" w:color="auto"/>
        <w:left w:val="none" w:sz="0" w:space="0" w:color="auto"/>
        <w:bottom w:val="none" w:sz="0" w:space="0" w:color="auto"/>
        <w:right w:val="none" w:sz="0" w:space="0" w:color="auto"/>
      </w:divBdr>
    </w:div>
    <w:div w:id="1736859034">
      <w:bodyDiv w:val="1"/>
      <w:marLeft w:val="0"/>
      <w:marRight w:val="0"/>
      <w:marTop w:val="0"/>
      <w:marBottom w:val="0"/>
      <w:divBdr>
        <w:top w:val="none" w:sz="0" w:space="0" w:color="auto"/>
        <w:left w:val="none" w:sz="0" w:space="0" w:color="auto"/>
        <w:bottom w:val="none" w:sz="0" w:space="0" w:color="auto"/>
        <w:right w:val="none" w:sz="0" w:space="0" w:color="auto"/>
      </w:divBdr>
    </w:div>
    <w:div w:id="1740205358">
      <w:bodyDiv w:val="1"/>
      <w:marLeft w:val="0"/>
      <w:marRight w:val="0"/>
      <w:marTop w:val="0"/>
      <w:marBottom w:val="0"/>
      <w:divBdr>
        <w:top w:val="none" w:sz="0" w:space="0" w:color="auto"/>
        <w:left w:val="none" w:sz="0" w:space="0" w:color="auto"/>
        <w:bottom w:val="none" w:sz="0" w:space="0" w:color="auto"/>
        <w:right w:val="none" w:sz="0" w:space="0" w:color="auto"/>
      </w:divBdr>
    </w:div>
    <w:div w:id="1741246810">
      <w:bodyDiv w:val="1"/>
      <w:marLeft w:val="0"/>
      <w:marRight w:val="0"/>
      <w:marTop w:val="0"/>
      <w:marBottom w:val="0"/>
      <w:divBdr>
        <w:top w:val="none" w:sz="0" w:space="0" w:color="auto"/>
        <w:left w:val="none" w:sz="0" w:space="0" w:color="auto"/>
        <w:bottom w:val="none" w:sz="0" w:space="0" w:color="auto"/>
        <w:right w:val="none" w:sz="0" w:space="0" w:color="auto"/>
      </w:divBdr>
    </w:div>
    <w:div w:id="1741903632">
      <w:bodyDiv w:val="1"/>
      <w:marLeft w:val="0"/>
      <w:marRight w:val="0"/>
      <w:marTop w:val="0"/>
      <w:marBottom w:val="0"/>
      <w:divBdr>
        <w:top w:val="none" w:sz="0" w:space="0" w:color="auto"/>
        <w:left w:val="none" w:sz="0" w:space="0" w:color="auto"/>
        <w:bottom w:val="none" w:sz="0" w:space="0" w:color="auto"/>
        <w:right w:val="none" w:sz="0" w:space="0" w:color="auto"/>
      </w:divBdr>
    </w:div>
    <w:div w:id="1744914380">
      <w:bodyDiv w:val="1"/>
      <w:marLeft w:val="0"/>
      <w:marRight w:val="0"/>
      <w:marTop w:val="0"/>
      <w:marBottom w:val="0"/>
      <w:divBdr>
        <w:top w:val="none" w:sz="0" w:space="0" w:color="auto"/>
        <w:left w:val="none" w:sz="0" w:space="0" w:color="auto"/>
        <w:bottom w:val="none" w:sz="0" w:space="0" w:color="auto"/>
        <w:right w:val="none" w:sz="0" w:space="0" w:color="auto"/>
      </w:divBdr>
    </w:div>
    <w:div w:id="1745565508">
      <w:bodyDiv w:val="1"/>
      <w:marLeft w:val="0"/>
      <w:marRight w:val="0"/>
      <w:marTop w:val="0"/>
      <w:marBottom w:val="0"/>
      <w:divBdr>
        <w:top w:val="none" w:sz="0" w:space="0" w:color="auto"/>
        <w:left w:val="none" w:sz="0" w:space="0" w:color="auto"/>
        <w:bottom w:val="none" w:sz="0" w:space="0" w:color="auto"/>
        <w:right w:val="none" w:sz="0" w:space="0" w:color="auto"/>
      </w:divBdr>
    </w:div>
    <w:div w:id="1746873251">
      <w:bodyDiv w:val="1"/>
      <w:marLeft w:val="0"/>
      <w:marRight w:val="0"/>
      <w:marTop w:val="0"/>
      <w:marBottom w:val="0"/>
      <w:divBdr>
        <w:top w:val="none" w:sz="0" w:space="0" w:color="auto"/>
        <w:left w:val="none" w:sz="0" w:space="0" w:color="auto"/>
        <w:bottom w:val="none" w:sz="0" w:space="0" w:color="auto"/>
        <w:right w:val="none" w:sz="0" w:space="0" w:color="auto"/>
      </w:divBdr>
    </w:div>
    <w:div w:id="1750081931">
      <w:bodyDiv w:val="1"/>
      <w:marLeft w:val="0"/>
      <w:marRight w:val="0"/>
      <w:marTop w:val="0"/>
      <w:marBottom w:val="0"/>
      <w:divBdr>
        <w:top w:val="none" w:sz="0" w:space="0" w:color="auto"/>
        <w:left w:val="none" w:sz="0" w:space="0" w:color="auto"/>
        <w:bottom w:val="none" w:sz="0" w:space="0" w:color="auto"/>
        <w:right w:val="none" w:sz="0" w:space="0" w:color="auto"/>
      </w:divBdr>
    </w:div>
    <w:div w:id="1753314060">
      <w:bodyDiv w:val="1"/>
      <w:marLeft w:val="0"/>
      <w:marRight w:val="0"/>
      <w:marTop w:val="0"/>
      <w:marBottom w:val="0"/>
      <w:divBdr>
        <w:top w:val="none" w:sz="0" w:space="0" w:color="auto"/>
        <w:left w:val="none" w:sz="0" w:space="0" w:color="auto"/>
        <w:bottom w:val="none" w:sz="0" w:space="0" w:color="auto"/>
        <w:right w:val="none" w:sz="0" w:space="0" w:color="auto"/>
      </w:divBdr>
    </w:div>
    <w:div w:id="1761488079">
      <w:bodyDiv w:val="1"/>
      <w:marLeft w:val="0"/>
      <w:marRight w:val="0"/>
      <w:marTop w:val="0"/>
      <w:marBottom w:val="0"/>
      <w:divBdr>
        <w:top w:val="none" w:sz="0" w:space="0" w:color="auto"/>
        <w:left w:val="none" w:sz="0" w:space="0" w:color="auto"/>
        <w:bottom w:val="none" w:sz="0" w:space="0" w:color="auto"/>
        <w:right w:val="none" w:sz="0" w:space="0" w:color="auto"/>
      </w:divBdr>
    </w:div>
    <w:div w:id="1788234639">
      <w:bodyDiv w:val="1"/>
      <w:marLeft w:val="0"/>
      <w:marRight w:val="0"/>
      <w:marTop w:val="0"/>
      <w:marBottom w:val="0"/>
      <w:divBdr>
        <w:top w:val="none" w:sz="0" w:space="0" w:color="auto"/>
        <w:left w:val="none" w:sz="0" w:space="0" w:color="auto"/>
        <w:bottom w:val="none" w:sz="0" w:space="0" w:color="auto"/>
        <w:right w:val="none" w:sz="0" w:space="0" w:color="auto"/>
      </w:divBdr>
    </w:div>
    <w:div w:id="1836415098">
      <w:bodyDiv w:val="1"/>
      <w:marLeft w:val="0"/>
      <w:marRight w:val="0"/>
      <w:marTop w:val="0"/>
      <w:marBottom w:val="0"/>
      <w:divBdr>
        <w:top w:val="none" w:sz="0" w:space="0" w:color="auto"/>
        <w:left w:val="none" w:sz="0" w:space="0" w:color="auto"/>
        <w:bottom w:val="none" w:sz="0" w:space="0" w:color="auto"/>
        <w:right w:val="none" w:sz="0" w:space="0" w:color="auto"/>
      </w:divBdr>
    </w:div>
    <w:div w:id="1836990291">
      <w:bodyDiv w:val="1"/>
      <w:marLeft w:val="0"/>
      <w:marRight w:val="0"/>
      <w:marTop w:val="0"/>
      <w:marBottom w:val="0"/>
      <w:divBdr>
        <w:top w:val="none" w:sz="0" w:space="0" w:color="auto"/>
        <w:left w:val="none" w:sz="0" w:space="0" w:color="auto"/>
        <w:bottom w:val="none" w:sz="0" w:space="0" w:color="auto"/>
        <w:right w:val="none" w:sz="0" w:space="0" w:color="auto"/>
      </w:divBdr>
    </w:div>
    <w:div w:id="1845317974">
      <w:bodyDiv w:val="1"/>
      <w:marLeft w:val="0"/>
      <w:marRight w:val="0"/>
      <w:marTop w:val="0"/>
      <w:marBottom w:val="0"/>
      <w:divBdr>
        <w:top w:val="none" w:sz="0" w:space="0" w:color="auto"/>
        <w:left w:val="none" w:sz="0" w:space="0" w:color="auto"/>
        <w:bottom w:val="none" w:sz="0" w:space="0" w:color="auto"/>
        <w:right w:val="none" w:sz="0" w:space="0" w:color="auto"/>
      </w:divBdr>
    </w:div>
    <w:div w:id="1861233535">
      <w:bodyDiv w:val="1"/>
      <w:marLeft w:val="0"/>
      <w:marRight w:val="0"/>
      <w:marTop w:val="0"/>
      <w:marBottom w:val="0"/>
      <w:divBdr>
        <w:top w:val="none" w:sz="0" w:space="0" w:color="auto"/>
        <w:left w:val="none" w:sz="0" w:space="0" w:color="auto"/>
        <w:bottom w:val="none" w:sz="0" w:space="0" w:color="auto"/>
        <w:right w:val="none" w:sz="0" w:space="0" w:color="auto"/>
      </w:divBdr>
    </w:div>
    <w:div w:id="1871649069">
      <w:bodyDiv w:val="1"/>
      <w:marLeft w:val="0"/>
      <w:marRight w:val="0"/>
      <w:marTop w:val="0"/>
      <w:marBottom w:val="0"/>
      <w:divBdr>
        <w:top w:val="none" w:sz="0" w:space="0" w:color="auto"/>
        <w:left w:val="none" w:sz="0" w:space="0" w:color="auto"/>
        <w:bottom w:val="none" w:sz="0" w:space="0" w:color="auto"/>
        <w:right w:val="none" w:sz="0" w:space="0" w:color="auto"/>
      </w:divBdr>
    </w:div>
    <w:div w:id="1921016405">
      <w:bodyDiv w:val="1"/>
      <w:marLeft w:val="0"/>
      <w:marRight w:val="0"/>
      <w:marTop w:val="0"/>
      <w:marBottom w:val="0"/>
      <w:divBdr>
        <w:top w:val="none" w:sz="0" w:space="0" w:color="auto"/>
        <w:left w:val="none" w:sz="0" w:space="0" w:color="auto"/>
        <w:bottom w:val="none" w:sz="0" w:space="0" w:color="auto"/>
        <w:right w:val="none" w:sz="0" w:space="0" w:color="auto"/>
      </w:divBdr>
    </w:div>
    <w:div w:id="1929388017">
      <w:bodyDiv w:val="1"/>
      <w:marLeft w:val="0"/>
      <w:marRight w:val="0"/>
      <w:marTop w:val="0"/>
      <w:marBottom w:val="0"/>
      <w:divBdr>
        <w:top w:val="none" w:sz="0" w:space="0" w:color="auto"/>
        <w:left w:val="none" w:sz="0" w:space="0" w:color="auto"/>
        <w:bottom w:val="none" w:sz="0" w:space="0" w:color="auto"/>
        <w:right w:val="none" w:sz="0" w:space="0" w:color="auto"/>
      </w:divBdr>
    </w:div>
    <w:div w:id="1937858147">
      <w:bodyDiv w:val="1"/>
      <w:marLeft w:val="0"/>
      <w:marRight w:val="0"/>
      <w:marTop w:val="0"/>
      <w:marBottom w:val="0"/>
      <w:divBdr>
        <w:top w:val="none" w:sz="0" w:space="0" w:color="auto"/>
        <w:left w:val="none" w:sz="0" w:space="0" w:color="auto"/>
        <w:bottom w:val="none" w:sz="0" w:space="0" w:color="auto"/>
        <w:right w:val="none" w:sz="0" w:space="0" w:color="auto"/>
      </w:divBdr>
    </w:div>
    <w:div w:id="1960259699">
      <w:bodyDiv w:val="1"/>
      <w:marLeft w:val="0"/>
      <w:marRight w:val="0"/>
      <w:marTop w:val="0"/>
      <w:marBottom w:val="0"/>
      <w:divBdr>
        <w:top w:val="none" w:sz="0" w:space="0" w:color="auto"/>
        <w:left w:val="none" w:sz="0" w:space="0" w:color="auto"/>
        <w:bottom w:val="none" w:sz="0" w:space="0" w:color="auto"/>
        <w:right w:val="none" w:sz="0" w:space="0" w:color="auto"/>
      </w:divBdr>
    </w:div>
    <w:div w:id="1987734539">
      <w:bodyDiv w:val="1"/>
      <w:marLeft w:val="0"/>
      <w:marRight w:val="0"/>
      <w:marTop w:val="0"/>
      <w:marBottom w:val="0"/>
      <w:divBdr>
        <w:top w:val="none" w:sz="0" w:space="0" w:color="auto"/>
        <w:left w:val="none" w:sz="0" w:space="0" w:color="auto"/>
        <w:bottom w:val="none" w:sz="0" w:space="0" w:color="auto"/>
        <w:right w:val="none" w:sz="0" w:space="0" w:color="auto"/>
      </w:divBdr>
    </w:div>
    <w:div w:id="2031445516">
      <w:bodyDiv w:val="1"/>
      <w:marLeft w:val="0"/>
      <w:marRight w:val="0"/>
      <w:marTop w:val="0"/>
      <w:marBottom w:val="0"/>
      <w:divBdr>
        <w:top w:val="none" w:sz="0" w:space="0" w:color="auto"/>
        <w:left w:val="none" w:sz="0" w:space="0" w:color="auto"/>
        <w:bottom w:val="none" w:sz="0" w:space="0" w:color="auto"/>
        <w:right w:val="none" w:sz="0" w:space="0" w:color="auto"/>
      </w:divBdr>
    </w:div>
    <w:div w:id="2035187275">
      <w:bodyDiv w:val="1"/>
      <w:marLeft w:val="0"/>
      <w:marRight w:val="0"/>
      <w:marTop w:val="0"/>
      <w:marBottom w:val="0"/>
      <w:divBdr>
        <w:top w:val="none" w:sz="0" w:space="0" w:color="auto"/>
        <w:left w:val="none" w:sz="0" w:space="0" w:color="auto"/>
        <w:bottom w:val="none" w:sz="0" w:space="0" w:color="auto"/>
        <w:right w:val="none" w:sz="0" w:space="0" w:color="auto"/>
      </w:divBdr>
    </w:div>
    <w:div w:id="2055108127">
      <w:bodyDiv w:val="1"/>
      <w:marLeft w:val="0"/>
      <w:marRight w:val="0"/>
      <w:marTop w:val="0"/>
      <w:marBottom w:val="0"/>
      <w:divBdr>
        <w:top w:val="none" w:sz="0" w:space="0" w:color="auto"/>
        <w:left w:val="none" w:sz="0" w:space="0" w:color="auto"/>
        <w:bottom w:val="none" w:sz="0" w:space="0" w:color="auto"/>
        <w:right w:val="none" w:sz="0" w:space="0" w:color="auto"/>
      </w:divBdr>
    </w:div>
    <w:div w:id="2056078701">
      <w:bodyDiv w:val="1"/>
      <w:marLeft w:val="0"/>
      <w:marRight w:val="0"/>
      <w:marTop w:val="0"/>
      <w:marBottom w:val="0"/>
      <w:divBdr>
        <w:top w:val="none" w:sz="0" w:space="0" w:color="auto"/>
        <w:left w:val="none" w:sz="0" w:space="0" w:color="auto"/>
        <w:bottom w:val="none" w:sz="0" w:space="0" w:color="auto"/>
        <w:right w:val="none" w:sz="0" w:space="0" w:color="auto"/>
      </w:divBdr>
    </w:div>
    <w:div w:id="2074622390">
      <w:bodyDiv w:val="1"/>
      <w:marLeft w:val="0"/>
      <w:marRight w:val="0"/>
      <w:marTop w:val="0"/>
      <w:marBottom w:val="0"/>
      <w:divBdr>
        <w:top w:val="none" w:sz="0" w:space="0" w:color="auto"/>
        <w:left w:val="none" w:sz="0" w:space="0" w:color="auto"/>
        <w:bottom w:val="none" w:sz="0" w:space="0" w:color="auto"/>
        <w:right w:val="none" w:sz="0" w:space="0" w:color="auto"/>
      </w:divBdr>
    </w:div>
    <w:div w:id="2082091849">
      <w:bodyDiv w:val="1"/>
      <w:marLeft w:val="0"/>
      <w:marRight w:val="0"/>
      <w:marTop w:val="0"/>
      <w:marBottom w:val="0"/>
      <w:divBdr>
        <w:top w:val="none" w:sz="0" w:space="0" w:color="auto"/>
        <w:left w:val="none" w:sz="0" w:space="0" w:color="auto"/>
        <w:bottom w:val="none" w:sz="0" w:space="0" w:color="auto"/>
        <w:right w:val="none" w:sz="0" w:space="0" w:color="auto"/>
      </w:divBdr>
    </w:div>
    <w:div w:id="2107576488">
      <w:bodyDiv w:val="1"/>
      <w:marLeft w:val="0"/>
      <w:marRight w:val="0"/>
      <w:marTop w:val="0"/>
      <w:marBottom w:val="0"/>
      <w:divBdr>
        <w:top w:val="none" w:sz="0" w:space="0" w:color="auto"/>
        <w:left w:val="none" w:sz="0" w:space="0" w:color="auto"/>
        <w:bottom w:val="none" w:sz="0" w:space="0" w:color="auto"/>
        <w:right w:val="none" w:sz="0" w:space="0" w:color="auto"/>
      </w:divBdr>
    </w:div>
    <w:div w:id="2118989560">
      <w:bodyDiv w:val="1"/>
      <w:marLeft w:val="0"/>
      <w:marRight w:val="0"/>
      <w:marTop w:val="0"/>
      <w:marBottom w:val="0"/>
      <w:divBdr>
        <w:top w:val="none" w:sz="0" w:space="0" w:color="auto"/>
        <w:left w:val="none" w:sz="0" w:space="0" w:color="auto"/>
        <w:bottom w:val="none" w:sz="0" w:space="0" w:color="auto"/>
        <w:right w:val="none" w:sz="0" w:space="0" w:color="auto"/>
      </w:divBdr>
    </w:div>
    <w:div w:id="2126731165">
      <w:bodyDiv w:val="1"/>
      <w:marLeft w:val="0"/>
      <w:marRight w:val="0"/>
      <w:marTop w:val="0"/>
      <w:marBottom w:val="0"/>
      <w:divBdr>
        <w:top w:val="none" w:sz="0" w:space="0" w:color="auto"/>
        <w:left w:val="none" w:sz="0" w:space="0" w:color="auto"/>
        <w:bottom w:val="none" w:sz="0" w:space="0" w:color="auto"/>
        <w:right w:val="none" w:sz="0" w:space="0" w:color="auto"/>
      </w:divBdr>
    </w:div>
    <w:div w:id="2129162584">
      <w:bodyDiv w:val="1"/>
      <w:marLeft w:val="0"/>
      <w:marRight w:val="0"/>
      <w:marTop w:val="0"/>
      <w:marBottom w:val="0"/>
      <w:divBdr>
        <w:top w:val="none" w:sz="0" w:space="0" w:color="auto"/>
        <w:left w:val="none" w:sz="0" w:space="0" w:color="auto"/>
        <w:bottom w:val="none" w:sz="0" w:space="0" w:color="auto"/>
        <w:right w:val="none" w:sz="0" w:space="0" w:color="auto"/>
      </w:divBdr>
    </w:div>
    <w:div w:id="214565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4.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5.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6.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4330</Words>
  <Characters>24685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Ada Wang</cp:lastModifiedBy>
  <cp:revision>4</cp:revision>
  <dcterms:created xsi:type="dcterms:W3CDTF">2024-04-19T02:53:00Z</dcterms:created>
  <dcterms:modified xsi:type="dcterms:W3CDTF">2024-04-19T03:59:00Z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ContentTypeId">
    <vt:lpwstr>0x01010000E5007003D3004E92B8EDD86D20E8CD</vt:lpwstr>
  </property>
  <property fmtid="{D5CDD505-2E9C-101B-9397-08002B2CF9AE}" pid="21" name="KSOProductBuildVer">
    <vt:lpwstr>2052-11.8.2.10393</vt:lpwstr>
  </property>
  <property fmtid="{D5CDD505-2E9C-101B-9397-08002B2CF9AE}" pid="22" name="ICV">
    <vt:lpwstr>F0861D617A7E4966BB910700FDFE1568</vt:lpwstr>
  </property>
  <property fmtid="{D5CDD505-2E9C-101B-9397-08002B2CF9AE}" pid="23" name="CWM5201a240425b11ee8000492e0000482e">
    <vt:lpwstr>CWMOor5OL3Q/SnQp7TLsm5dyKDdBzjQFBNmLyKcjLWgbCN/eGTUUodp77xJxydrzaqJSQwkEguO5ulpCvNYRclinw==</vt:lpwstr>
  </property>
  <property fmtid="{D5CDD505-2E9C-101B-9397-08002B2CF9AE}" pid="24" name="MediaServiceImageTags">
    <vt:lpwstr/>
  </property>
  <property fmtid="{D5CDD505-2E9C-101B-9397-08002B2CF9AE}" pid="25" name="_dlc_DocIdItemGuid">
    <vt:lpwstr>1181a690-b8cd-48b4-8687-8e069c2d1206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1708935586</vt:lpwstr>
  </property>
</Properties>
</file>